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7C5A0" w14:textId="77777777" w:rsidR="000E68A8" w:rsidRDefault="000E68A8" w:rsidP="000E68A8">
      <w:pPr>
        <w:spacing w:line="480" w:lineRule="auto"/>
        <w:jc w:val="center"/>
        <w:rPr>
          <w:rFonts w:ascii="Times New Roman" w:hAnsi="Times New Roman" w:cs="Times New Roman"/>
          <w:b/>
          <w:bCs/>
          <w:sz w:val="24"/>
          <w:szCs w:val="24"/>
        </w:rPr>
      </w:pPr>
    </w:p>
    <w:p w14:paraId="789359FF" w14:textId="77777777" w:rsidR="000E68A8" w:rsidRDefault="000E68A8" w:rsidP="000E68A8">
      <w:pPr>
        <w:spacing w:line="480" w:lineRule="auto"/>
        <w:jc w:val="center"/>
        <w:rPr>
          <w:rFonts w:ascii="Times New Roman" w:hAnsi="Times New Roman" w:cs="Times New Roman"/>
          <w:b/>
          <w:bCs/>
          <w:sz w:val="24"/>
          <w:szCs w:val="24"/>
        </w:rPr>
      </w:pPr>
    </w:p>
    <w:p w14:paraId="73091F3A" w14:textId="77777777" w:rsidR="000E68A8" w:rsidRDefault="000E68A8" w:rsidP="000E68A8">
      <w:pPr>
        <w:spacing w:line="480" w:lineRule="auto"/>
        <w:jc w:val="center"/>
        <w:rPr>
          <w:rFonts w:ascii="Times New Roman" w:hAnsi="Times New Roman" w:cs="Times New Roman"/>
          <w:b/>
          <w:bCs/>
          <w:sz w:val="24"/>
          <w:szCs w:val="24"/>
        </w:rPr>
      </w:pPr>
    </w:p>
    <w:p w14:paraId="722FD9A9" w14:textId="47F09175" w:rsidR="000E68A8" w:rsidRDefault="000E68A8" w:rsidP="000E68A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Speaker Notes: </w:t>
      </w:r>
      <w:r w:rsidRPr="000E68A8">
        <w:rPr>
          <w:rFonts w:ascii="Times New Roman" w:hAnsi="Times New Roman" w:cs="Times New Roman"/>
          <w:b/>
          <w:bCs/>
          <w:sz w:val="24"/>
          <w:szCs w:val="24"/>
        </w:rPr>
        <w:t>Community Organization</w:t>
      </w:r>
    </w:p>
    <w:p w14:paraId="77792B33" w14:textId="77777777" w:rsidR="000E68A8" w:rsidRDefault="000E68A8" w:rsidP="000E68A8">
      <w:pPr>
        <w:spacing w:line="480" w:lineRule="auto"/>
        <w:jc w:val="center"/>
        <w:rPr>
          <w:rFonts w:ascii="Times New Roman" w:hAnsi="Times New Roman" w:cs="Times New Roman"/>
          <w:sz w:val="24"/>
          <w:szCs w:val="24"/>
        </w:rPr>
      </w:pPr>
    </w:p>
    <w:p w14:paraId="7BD8D968" w14:textId="61E70A0B" w:rsidR="000E68A8" w:rsidRPr="000E68A8" w:rsidRDefault="000E68A8" w:rsidP="000E68A8">
      <w:pPr>
        <w:spacing w:line="480" w:lineRule="auto"/>
        <w:jc w:val="center"/>
        <w:rPr>
          <w:rFonts w:ascii="Times New Roman" w:hAnsi="Times New Roman" w:cs="Times New Roman"/>
          <w:sz w:val="24"/>
          <w:szCs w:val="24"/>
        </w:rPr>
      </w:pPr>
      <w:r w:rsidRPr="000E68A8">
        <w:rPr>
          <w:rFonts w:ascii="Times New Roman" w:hAnsi="Times New Roman" w:cs="Times New Roman"/>
          <w:sz w:val="24"/>
          <w:szCs w:val="24"/>
        </w:rPr>
        <w:t>Your Name</w:t>
      </w:r>
    </w:p>
    <w:p w14:paraId="49196D75" w14:textId="3106CD3C" w:rsidR="000E68A8" w:rsidRPr="000E68A8" w:rsidRDefault="000E68A8" w:rsidP="000E68A8">
      <w:pPr>
        <w:spacing w:line="480" w:lineRule="auto"/>
        <w:jc w:val="center"/>
        <w:rPr>
          <w:rFonts w:ascii="Times New Roman" w:hAnsi="Times New Roman" w:cs="Times New Roman"/>
          <w:sz w:val="24"/>
          <w:szCs w:val="24"/>
        </w:rPr>
      </w:pPr>
      <w:r w:rsidRPr="000E68A8">
        <w:rPr>
          <w:rFonts w:ascii="Times New Roman" w:hAnsi="Times New Roman" w:cs="Times New Roman"/>
          <w:sz w:val="24"/>
          <w:szCs w:val="24"/>
        </w:rPr>
        <w:t>Date</w:t>
      </w:r>
    </w:p>
    <w:p w14:paraId="55644858" w14:textId="77777777" w:rsidR="000E68A8" w:rsidRDefault="000E68A8" w:rsidP="000E68A8">
      <w:pPr>
        <w:spacing w:line="480" w:lineRule="auto"/>
        <w:jc w:val="center"/>
        <w:rPr>
          <w:rFonts w:ascii="Times New Roman" w:hAnsi="Times New Roman" w:cs="Times New Roman"/>
          <w:sz w:val="24"/>
          <w:szCs w:val="24"/>
        </w:rPr>
      </w:pPr>
      <w:r w:rsidRPr="000E68A8">
        <w:rPr>
          <w:rFonts w:ascii="Times New Roman" w:hAnsi="Times New Roman" w:cs="Times New Roman"/>
          <w:sz w:val="24"/>
          <w:szCs w:val="24"/>
        </w:rPr>
        <w:t>Course Number</w:t>
      </w:r>
    </w:p>
    <w:p w14:paraId="5ADD7FE0" w14:textId="08774036" w:rsidR="000E68A8" w:rsidRDefault="000E68A8" w:rsidP="000E68A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r w:rsidRPr="000E68A8">
        <w:rPr>
          <w:rFonts w:ascii="Times New Roman" w:hAnsi="Times New Roman" w:cs="Times New Roman"/>
          <w:sz w:val="24"/>
          <w:szCs w:val="24"/>
        </w:rPr>
        <w:t>Title</w:t>
      </w:r>
    </w:p>
    <w:p w14:paraId="0AD2AEE4" w14:textId="64C60AA7" w:rsidR="000E68A8" w:rsidRDefault="000E68A8" w:rsidP="000E68A8">
      <w:pPr>
        <w:jc w:val="center"/>
        <w:rPr>
          <w:rFonts w:ascii="Times New Roman" w:hAnsi="Times New Roman" w:cs="Times New Roman"/>
          <w:sz w:val="24"/>
          <w:szCs w:val="24"/>
        </w:rPr>
      </w:pPr>
      <w:r>
        <w:rPr>
          <w:rFonts w:ascii="Times New Roman" w:hAnsi="Times New Roman" w:cs="Times New Roman"/>
          <w:sz w:val="24"/>
          <w:szCs w:val="24"/>
        </w:rPr>
        <w:br w:type="page"/>
      </w:r>
    </w:p>
    <w:p w14:paraId="30C6332E" w14:textId="1D12FAF4" w:rsidR="000E68A8" w:rsidRPr="000E68A8" w:rsidRDefault="000E68A8" w:rsidP="000E68A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Speaker Notes: </w:t>
      </w:r>
      <w:r w:rsidRPr="000E68A8">
        <w:rPr>
          <w:rFonts w:ascii="Times New Roman" w:hAnsi="Times New Roman" w:cs="Times New Roman"/>
          <w:b/>
          <w:bCs/>
          <w:sz w:val="24"/>
          <w:szCs w:val="24"/>
        </w:rPr>
        <w:t>Community Organization</w:t>
      </w:r>
    </w:p>
    <w:p w14:paraId="74B3EBB2" w14:textId="4D3E82E1" w:rsidR="005F1856" w:rsidRPr="005F1856" w:rsidRDefault="005F1856" w:rsidP="005F1856">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2: Introduction</w:t>
      </w:r>
    </w:p>
    <w:p w14:paraId="25D1DD5B" w14:textId="511E5AA8"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The Gay and Lesbian Medical Association (GLMA) is a national membership organi</w:t>
      </w:r>
      <w:r w:rsidR="00267904">
        <w:rPr>
          <w:rFonts w:ascii="Times New Roman" w:hAnsi="Times New Roman" w:cs="Times New Roman"/>
          <w:sz w:val="24"/>
          <w:szCs w:val="24"/>
        </w:rPr>
        <w:t>z</w:t>
      </w:r>
      <w:r w:rsidRPr="00957C82">
        <w:rPr>
          <w:rFonts w:ascii="Times New Roman" w:hAnsi="Times New Roman" w:cs="Times New Roman"/>
          <w:sz w:val="24"/>
          <w:szCs w:val="24"/>
        </w:rPr>
        <w:t xml:space="preserve">ation intensely committed to the </w:t>
      </w:r>
      <w:proofErr w:type="spellStart"/>
      <w:r w:rsidRPr="00957C82">
        <w:rPr>
          <w:rFonts w:ascii="Times New Roman" w:hAnsi="Times New Roman" w:cs="Times New Roman"/>
          <w:sz w:val="24"/>
          <w:szCs w:val="24"/>
        </w:rPr>
        <w:t>defense</w:t>
      </w:r>
      <w:proofErr w:type="spellEnd"/>
      <w:r w:rsidRPr="00957C82">
        <w:rPr>
          <w:rFonts w:ascii="Times New Roman" w:hAnsi="Times New Roman" w:cs="Times New Roman"/>
          <w:sz w:val="24"/>
          <w:szCs w:val="24"/>
        </w:rPr>
        <w:t xml:space="preserve"> of equal healthcare for lesbian, gay, bisexual, trans, queer, and intersex individuals and to the eradication of prejudice in the field of healthcare. GLMA serves as </w:t>
      </w:r>
      <w:r w:rsidR="00267904">
        <w:rPr>
          <w:rFonts w:ascii="Times New Roman" w:hAnsi="Times New Roman" w:cs="Times New Roman"/>
          <w:sz w:val="24"/>
          <w:szCs w:val="24"/>
        </w:rPr>
        <w:t xml:space="preserve">an </w:t>
      </w:r>
      <w:r w:rsidRPr="00957C82">
        <w:rPr>
          <w:rFonts w:ascii="Times New Roman" w:hAnsi="Times New Roman" w:cs="Times New Roman"/>
          <w:sz w:val="24"/>
          <w:szCs w:val="24"/>
        </w:rPr>
        <w:t xml:space="preserve">association </w:t>
      </w:r>
      <w:r w:rsidR="00267904">
        <w:rPr>
          <w:rFonts w:ascii="Times New Roman" w:hAnsi="Times New Roman" w:cs="Times New Roman"/>
          <w:sz w:val="24"/>
          <w:szCs w:val="24"/>
        </w:rPr>
        <w:t>that supports healthcare providers and members of the LGBTQ+ community in eradicating</w:t>
      </w:r>
      <w:r w:rsidRPr="00957C82">
        <w:rPr>
          <w:rFonts w:ascii="Times New Roman" w:hAnsi="Times New Roman" w:cs="Times New Roman"/>
          <w:sz w:val="24"/>
          <w:szCs w:val="24"/>
        </w:rPr>
        <w:t xml:space="preserve"> health disparities. It is </w:t>
      </w:r>
      <w:r w:rsidR="00267904">
        <w:rPr>
          <w:rFonts w:ascii="Times New Roman" w:hAnsi="Times New Roman" w:cs="Times New Roman"/>
          <w:sz w:val="24"/>
          <w:szCs w:val="24"/>
        </w:rPr>
        <w:t>essential</w:t>
      </w:r>
      <w:r w:rsidRPr="00957C82">
        <w:rPr>
          <w:rFonts w:ascii="Times New Roman" w:hAnsi="Times New Roman" w:cs="Times New Roman"/>
          <w:sz w:val="24"/>
          <w:szCs w:val="24"/>
        </w:rPr>
        <w:t xml:space="preserve"> to address ethical and policy problems because the coordination of health for those within the LGBTQ+ populations is </w:t>
      </w:r>
      <w:r w:rsidR="00267904">
        <w:rPr>
          <w:rFonts w:ascii="Times New Roman" w:hAnsi="Times New Roman" w:cs="Times New Roman"/>
          <w:sz w:val="24"/>
          <w:szCs w:val="24"/>
        </w:rPr>
        <w:t>essential</w:t>
      </w:r>
      <w:r w:rsidRPr="00957C82">
        <w:rPr>
          <w:rFonts w:ascii="Times New Roman" w:hAnsi="Times New Roman" w:cs="Times New Roman"/>
          <w:sz w:val="24"/>
          <w:szCs w:val="24"/>
        </w:rPr>
        <w:t>, as these communities continue to experience discrimination, limited privacy, and difficulties in receiving adequate care</w:t>
      </w:r>
      <w:r w:rsidR="005F1856" w:rsidRPr="005F1856">
        <w:t xml:space="preserve"> </w:t>
      </w:r>
      <w:r w:rsidR="005F1856" w:rsidRPr="005F1856">
        <w:rPr>
          <w:rFonts w:ascii="Times New Roman" w:hAnsi="Times New Roman" w:cs="Times New Roman"/>
          <w:sz w:val="24"/>
          <w:szCs w:val="24"/>
        </w:rPr>
        <w:t>(Medina-Martínez et al., 2021)</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This presentation analyzes</w:t>
      </w:r>
      <w:r w:rsidRPr="00957C82">
        <w:rPr>
          <w:rFonts w:ascii="Times New Roman" w:hAnsi="Times New Roman" w:cs="Times New Roman"/>
          <w:sz w:val="24"/>
          <w:szCs w:val="24"/>
        </w:rPr>
        <w:t xml:space="preserve"> the care coordination for LGBTQ+ </w:t>
      </w:r>
      <w:r w:rsidR="00267904">
        <w:rPr>
          <w:rFonts w:ascii="Times New Roman" w:hAnsi="Times New Roman" w:cs="Times New Roman"/>
          <w:sz w:val="24"/>
          <w:szCs w:val="24"/>
        </w:rPr>
        <w:t>people in light of critical governmental policies, including the Affordable Care Act (ACA), Health Insurance Portability and Accountability Act (HIPAA), and the Code of Ethics for nurses</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in</w:t>
      </w:r>
      <w:r w:rsidRPr="00957C82">
        <w:rPr>
          <w:rFonts w:ascii="Times New Roman" w:hAnsi="Times New Roman" w:cs="Times New Roman"/>
          <w:sz w:val="24"/>
          <w:szCs w:val="24"/>
        </w:rPr>
        <w:t xml:space="preserve"> health care.</w:t>
      </w:r>
    </w:p>
    <w:p w14:paraId="7F25AA52" w14:textId="527D95E9"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3: Governmental Policies Affecting Health and Safety</w:t>
      </w:r>
    </w:p>
    <w:p w14:paraId="630409D1" w14:textId="3E0CE9DB"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The law that guarantees patient</w:t>
      </w:r>
      <w:r w:rsidR="00267904">
        <w:rPr>
          <w:rFonts w:ascii="Times New Roman" w:hAnsi="Times New Roman" w:cs="Times New Roman"/>
          <w:sz w:val="24"/>
          <w:szCs w:val="24"/>
        </w:rPr>
        <w:t>'</w:t>
      </w:r>
      <w:r w:rsidRPr="00957C82">
        <w:rPr>
          <w:rFonts w:ascii="Times New Roman" w:hAnsi="Times New Roman" w:cs="Times New Roman"/>
          <w:sz w:val="24"/>
          <w:szCs w:val="24"/>
        </w:rPr>
        <w:t>s rights and privacy is the Health Insurance Portability and Accountability Act (HIPAA)</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The i</w:t>
      </w:r>
      <w:r w:rsidRPr="00957C82">
        <w:rPr>
          <w:rFonts w:ascii="Times New Roman" w:hAnsi="Times New Roman" w:cs="Times New Roman"/>
          <w:sz w:val="24"/>
          <w:szCs w:val="24"/>
        </w:rPr>
        <w:t>nclusion of the LGBTQ+ community poses a significant concern as patients suffer discrimination. Due to its protection of personal health data</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HIPAA promotes the patient and healthcare provider relationship by increasing honesty </w:t>
      </w:r>
      <w:r w:rsidR="00267904">
        <w:rPr>
          <w:rFonts w:ascii="Times New Roman" w:hAnsi="Times New Roman" w:cs="Times New Roman"/>
          <w:sz w:val="24"/>
          <w:szCs w:val="24"/>
        </w:rPr>
        <w:t xml:space="preserve">and </w:t>
      </w:r>
      <w:r w:rsidRPr="00957C82">
        <w:rPr>
          <w:rFonts w:ascii="Times New Roman" w:hAnsi="Times New Roman" w:cs="Times New Roman"/>
          <w:sz w:val="24"/>
          <w:szCs w:val="24"/>
        </w:rPr>
        <w:t xml:space="preserve">fostering health services integration. </w:t>
      </w:r>
      <w:r w:rsidR="005F1856">
        <w:rPr>
          <w:rFonts w:ascii="Times New Roman" w:hAnsi="Times New Roman" w:cs="Times New Roman"/>
          <w:sz w:val="24"/>
          <w:szCs w:val="24"/>
        </w:rPr>
        <w:t>The ACA (Affordable Care Act), as section 1557, prohibit</w:t>
      </w:r>
      <w:r w:rsidRPr="00957C82">
        <w:rPr>
          <w:rFonts w:ascii="Times New Roman" w:hAnsi="Times New Roman" w:cs="Times New Roman"/>
          <w:sz w:val="24"/>
          <w:szCs w:val="24"/>
        </w:rPr>
        <w:t xml:space="preserve">s discrimination </w:t>
      </w:r>
      <w:r w:rsidR="005F1856">
        <w:rPr>
          <w:rFonts w:ascii="Times New Roman" w:hAnsi="Times New Roman" w:cs="Times New Roman"/>
          <w:sz w:val="24"/>
          <w:szCs w:val="24"/>
        </w:rPr>
        <w:t>against</w:t>
      </w:r>
      <w:r w:rsidRPr="00957C82">
        <w:rPr>
          <w:rFonts w:ascii="Times New Roman" w:hAnsi="Times New Roman" w:cs="Times New Roman"/>
          <w:sz w:val="24"/>
          <w:szCs w:val="24"/>
        </w:rPr>
        <w:t xml:space="preserve"> sexual and gender minority population</w:t>
      </w:r>
      <w:r w:rsidR="00267904">
        <w:rPr>
          <w:rFonts w:ascii="Times New Roman" w:hAnsi="Times New Roman" w:cs="Times New Roman"/>
          <w:sz w:val="24"/>
          <w:szCs w:val="24"/>
        </w:rPr>
        <w:t>s,</w:t>
      </w:r>
      <w:r w:rsidRPr="00957C82">
        <w:rPr>
          <w:rFonts w:ascii="Times New Roman" w:hAnsi="Times New Roman" w:cs="Times New Roman"/>
          <w:sz w:val="24"/>
          <w:szCs w:val="24"/>
        </w:rPr>
        <w:t xml:space="preserve"> </w:t>
      </w:r>
      <w:r w:rsidR="005F1856">
        <w:rPr>
          <w:rFonts w:ascii="Times New Roman" w:hAnsi="Times New Roman" w:cs="Times New Roman"/>
          <w:sz w:val="24"/>
          <w:szCs w:val="24"/>
        </w:rPr>
        <w:t xml:space="preserve">extending full healthcare rights </w:t>
      </w:r>
      <w:r w:rsidR="005F1856" w:rsidRPr="005F1856">
        <w:rPr>
          <w:rFonts w:ascii="Times New Roman" w:hAnsi="Times New Roman" w:cs="Times New Roman"/>
          <w:sz w:val="24"/>
          <w:szCs w:val="24"/>
        </w:rPr>
        <w:t>(White et al., 2020)</w:t>
      </w:r>
      <w:r w:rsidRPr="00957C82">
        <w:rPr>
          <w:rFonts w:ascii="Times New Roman" w:hAnsi="Times New Roman" w:cs="Times New Roman"/>
          <w:sz w:val="24"/>
          <w:szCs w:val="24"/>
        </w:rPr>
        <w:t xml:space="preserve">. The provision helps increase equitable health care services </w:t>
      </w:r>
      <w:r w:rsidR="00267904">
        <w:rPr>
          <w:rFonts w:ascii="Times New Roman" w:hAnsi="Times New Roman" w:cs="Times New Roman"/>
          <w:sz w:val="24"/>
          <w:szCs w:val="24"/>
        </w:rPr>
        <w:t>concerning</w:t>
      </w:r>
      <w:r w:rsidRPr="00957C82">
        <w:rPr>
          <w:rFonts w:ascii="Times New Roman" w:hAnsi="Times New Roman" w:cs="Times New Roman"/>
          <w:sz w:val="24"/>
          <w:szCs w:val="24"/>
        </w:rPr>
        <w:t xml:space="preserve"> the gender identity of the patient to enable them to seek needed treatment without discrimination or denial of their rights to health care services in health care facilities. </w:t>
      </w:r>
      <w:r w:rsidR="00267904">
        <w:rPr>
          <w:rFonts w:ascii="Times New Roman" w:hAnsi="Times New Roman" w:cs="Times New Roman"/>
          <w:sz w:val="24"/>
          <w:szCs w:val="24"/>
        </w:rPr>
        <w:t>Generally</w:t>
      </w:r>
      <w:r w:rsidRPr="00957C82">
        <w:rPr>
          <w:rFonts w:ascii="Times New Roman" w:hAnsi="Times New Roman" w:cs="Times New Roman"/>
          <w:sz w:val="24"/>
          <w:szCs w:val="24"/>
        </w:rPr>
        <w:t>, the policies promote equality and safety of clients in healthcare facilities.</w:t>
      </w:r>
    </w:p>
    <w:p w14:paraId="2CF984D9" w14:textId="1D691AE3"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lastRenderedPageBreak/>
        <w:t>Slide 4: Policy Example Impacting the GLMA</w:t>
      </w:r>
    </w:p>
    <w:p w14:paraId="7B6A3E36" w14:textId="5195C4FF"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Section 1557 of the ACA has its anti-discrimination clause</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which mandates institutions delivering health care to prohibit discrimination of those in need of health care services based on their gender identity or sexual orientation. This provision directly concerns organizations such as the Gay and Lesbian Medical Association because all companies with healthcare providers associated with their organizations must adhere to the guidelines set by the A</w:t>
      </w:r>
      <w:r w:rsidR="00267904">
        <w:rPr>
          <w:rFonts w:ascii="Times New Roman" w:hAnsi="Times New Roman" w:cs="Times New Roman"/>
          <w:sz w:val="24"/>
          <w:szCs w:val="24"/>
        </w:rPr>
        <w:t>C</w:t>
      </w:r>
      <w:r w:rsidRPr="00957C82">
        <w:rPr>
          <w:rFonts w:ascii="Times New Roman" w:hAnsi="Times New Roman" w:cs="Times New Roman"/>
          <w:sz w:val="24"/>
          <w:szCs w:val="24"/>
        </w:rPr>
        <w:t>A</w:t>
      </w:r>
      <w:r w:rsidR="005F1856" w:rsidRPr="005F1856">
        <w:t xml:space="preserve"> </w:t>
      </w:r>
      <w:bookmarkStart w:id="0" w:name="_Hlk179938865"/>
      <w:r w:rsidR="005F1856" w:rsidRPr="005F1856">
        <w:rPr>
          <w:rFonts w:ascii="Times New Roman" w:hAnsi="Times New Roman" w:cs="Times New Roman"/>
          <w:sz w:val="24"/>
          <w:szCs w:val="24"/>
        </w:rPr>
        <w:t>(White et al., 2020)</w:t>
      </w:r>
      <w:bookmarkEnd w:id="0"/>
      <w:r w:rsidRPr="00957C82">
        <w:rPr>
          <w:rFonts w:ascii="Times New Roman" w:hAnsi="Times New Roman" w:cs="Times New Roman"/>
          <w:sz w:val="24"/>
          <w:szCs w:val="24"/>
        </w:rPr>
        <w:t>. This</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under section 1557</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has created equality in the hea</w:t>
      </w:r>
      <w:r w:rsidR="00267904">
        <w:rPr>
          <w:rFonts w:ascii="Times New Roman" w:hAnsi="Times New Roman" w:cs="Times New Roman"/>
          <w:sz w:val="24"/>
          <w:szCs w:val="24"/>
        </w:rPr>
        <w:t>l</w:t>
      </w:r>
      <w:r w:rsidRPr="00957C82">
        <w:rPr>
          <w:rFonts w:ascii="Times New Roman" w:hAnsi="Times New Roman" w:cs="Times New Roman"/>
          <w:sz w:val="24"/>
          <w:szCs w:val="24"/>
        </w:rPr>
        <w:t xml:space="preserve">th industry since the LGBT community </w:t>
      </w:r>
      <w:r w:rsidR="00267904">
        <w:rPr>
          <w:rFonts w:ascii="Times New Roman" w:hAnsi="Times New Roman" w:cs="Times New Roman"/>
          <w:sz w:val="24"/>
          <w:szCs w:val="24"/>
        </w:rPr>
        <w:t>can</w:t>
      </w:r>
      <w:r w:rsidRPr="00957C82">
        <w:rPr>
          <w:rFonts w:ascii="Times New Roman" w:hAnsi="Times New Roman" w:cs="Times New Roman"/>
          <w:sz w:val="24"/>
          <w:szCs w:val="24"/>
        </w:rPr>
        <w:t xml:space="preserve"> receive the health </w:t>
      </w:r>
      <w:proofErr w:type="gramStart"/>
      <w:r w:rsidRPr="00957C82">
        <w:rPr>
          <w:rFonts w:ascii="Times New Roman" w:hAnsi="Times New Roman" w:cs="Times New Roman"/>
          <w:sz w:val="24"/>
          <w:szCs w:val="24"/>
        </w:rPr>
        <w:t>care</w:t>
      </w:r>
      <w:proofErr w:type="gramEnd"/>
      <w:r w:rsidRPr="00957C82">
        <w:rPr>
          <w:rFonts w:ascii="Times New Roman" w:hAnsi="Times New Roman" w:cs="Times New Roman"/>
          <w:sz w:val="24"/>
          <w:szCs w:val="24"/>
        </w:rPr>
        <w:t xml:space="preserve"> they require without being turned down </w:t>
      </w:r>
      <w:r w:rsidR="00267904">
        <w:rPr>
          <w:rFonts w:ascii="Times New Roman" w:hAnsi="Times New Roman" w:cs="Times New Roman"/>
          <w:sz w:val="24"/>
          <w:szCs w:val="24"/>
        </w:rPr>
        <w:t>based on</w:t>
      </w:r>
      <w:r w:rsidRPr="00957C82">
        <w:rPr>
          <w:rFonts w:ascii="Times New Roman" w:hAnsi="Times New Roman" w:cs="Times New Roman"/>
          <w:sz w:val="24"/>
          <w:szCs w:val="24"/>
        </w:rPr>
        <w:t xml:space="preserve"> their sexual orientation. To GLMA, this policy fortifies its charge of enhancing the quality of healthcare services </w:t>
      </w:r>
      <w:r w:rsidR="00267904">
        <w:rPr>
          <w:rFonts w:ascii="Times New Roman" w:hAnsi="Times New Roman" w:cs="Times New Roman"/>
          <w:sz w:val="24"/>
          <w:szCs w:val="24"/>
        </w:rPr>
        <w:t xml:space="preserve">by guaranteeing that its affiliate providers adhere to such crucial non-discriminatory standards to advance the </w:t>
      </w:r>
      <w:r w:rsidR="005F1856">
        <w:rPr>
          <w:rFonts w:ascii="Times New Roman" w:hAnsi="Times New Roman" w:cs="Times New Roman"/>
          <w:sz w:val="24"/>
          <w:szCs w:val="24"/>
        </w:rPr>
        <w:t>community's health</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particularly the LGBTQ+.</w:t>
      </w:r>
    </w:p>
    <w:p w14:paraId="35E1A577" w14:textId="7806F787"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5: Policy Implications for Care Coordination</w:t>
      </w:r>
    </w:p>
    <w:p w14:paraId="2C9585D9" w14:textId="10AE69D2"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Federal polic</w:t>
      </w:r>
      <w:r w:rsidR="00267904">
        <w:rPr>
          <w:rFonts w:ascii="Times New Roman" w:hAnsi="Times New Roman" w:cs="Times New Roman"/>
          <w:sz w:val="24"/>
          <w:szCs w:val="24"/>
        </w:rPr>
        <w:t>i</w:t>
      </w:r>
      <w:r w:rsidRPr="00957C82">
        <w:rPr>
          <w:rFonts w:ascii="Times New Roman" w:hAnsi="Times New Roman" w:cs="Times New Roman"/>
          <w:sz w:val="24"/>
          <w:szCs w:val="24"/>
        </w:rPr>
        <w:t xml:space="preserve">es such as HIPAA and the ACA </w:t>
      </w:r>
      <w:r w:rsidR="00267904">
        <w:rPr>
          <w:rFonts w:ascii="Times New Roman" w:hAnsi="Times New Roman" w:cs="Times New Roman"/>
          <w:sz w:val="24"/>
          <w:szCs w:val="24"/>
        </w:rPr>
        <w:t>strongly affect</w:t>
      </w:r>
      <w:r w:rsidRPr="00957C82">
        <w:rPr>
          <w:rFonts w:ascii="Times New Roman" w:hAnsi="Times New Roman" w:cs="Times New Roman"/>
          <w:sz w:val="24"/>
          <w:szCs w:val="24"/>
        </w:rPr>
        <w:t xml:space="preserve"> c</w:t>
      </w:r>
      <w:r w:rsidR="00267904">
        <w:rPr>
          <w:rFonts w:ascii="Times New Roman" w:hAnsi="Times New Roman" w:cs="Times New Roman"/>
          <w:sz w:val="24"/>
          <w:szCs w:val="24"/>
        </w:rPr>
        <w:t>are coordination</w:t>
      </w:r>
      <w:r w:rsidRPr="00957C82">
        <w:rPr>
          <w:rFonts w:ascii="Times New Roman" w:hAnsi="Times New Roman" w:cs="Times New Roman"/>
          <w:sz w:val="24"/>
          <w:szCs w:val="24"/>
        </w:rPr>
        <w:t xml:space="preserve"> for individuals. HIPAA guarantees patients</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privacy</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enhancing the relationship between LGBTQ+ patients and their healthcare givers</w:t>
      </w:r>
      <w:r w:rsidR="00267904">
        <w:rPr>
          <w:rFonts w:ascii="Times New Roman" w:hAnsi="Times New Roman" w:cs="Times New Roman"/>
          <w:sz w:val="24"/>
          <w:szCs w:val="24"/>
        </w:rPr>
        <w:t>. T</w:t>
      </w:r>
      <w:r w:rsidRPr="00957C82">
        <w:rPr>
          <w:rFonts w:ascii="Times New Roman" w:hAnsi="Times New Roman" w:cs="Times New Roman"/>
          <w:sz w:val="24"/>
          <w:szCs w:val="24"/>
        </w:rPr>
        <w:t xml:space="preserve">his acts as </w:t>
      </w:r>
      <w:r w:rsidR="00267904">
        <w:rPr>
          <w:rFonts w:ascii="Times New Roman" w:hAnsi="Times New Roman" w:cs="Times New Roman"/>
          <w:sz w:val="24"/>
          <w:szCs w:val="24"/>
        </w:rPr>
        <w:t xml:space="preserve">a </w:t>
      </w:r>
      <w:r w:rsidRPr="00957C82">
        <w:rPr>
          <w:rFonts w:ascii="Times New Roman" w:hAnsi="Times New Roman" w:cs="Times New Roman"/>
          <w:sz w:val="24"/>
          <w:szCs w:val="24"/>
        </w:rPr>
        <w:t>stimulus for gay patient</w:t>
      </w:r>
      <w:r w:rsidR="00267904">
        <w:rPr>
          <w:rFonts w:ascii="Times New Roman" w:hAnsi="Times New Roman" w:cs="Times New Roman"/>
          <w:sz w:val="24"/>
          <w:szCs w:val="24"/>
        </w:rPr>
        <w:t>s</w:t>
      </w:r>
      <w:r w:rsidRPr="00957C82">
        <w:rPr>
          <w:rFonts w:ascii="Times New Roman" w:hAnsi="Times New Roman" w:cs="Times New Roman"/>
          <w:sz w:val="24"/>
          <w:szCs w:val="24"/>
        </w:rPr>
        <w:t xml:space="preserve"> to offer </w:t>
      </w:r>
      <w:r w:rsidR="00267904">
        <w:rPr>
          <w:rFonts w:ascii="Times New Roman" w:hAnsi="Times New Roman" w:cs="Times New Roman"/>
          <w:sz w:val="24"/>
          <w:szCs w:val="24"/>
        </w:rPr>
        <w:t>thei</w:t>
      </w:r>
      <w:r w:rsidRPr="00957C82">
        <w:rPr>
          <w:rFonts w:ascii="Times New Roman" w:hAnsi="Times New Roman" w:cs="Times New Roman"/>
          <w:sz w:val="24"/>
          <w:szCs w:val="24"/>
        </w:rPr>
        <w:t xml:space="preserve">r physicians crucial information </w:t>
      </w:r>
      <w:r w:rsidR="00267904">
        <w:rPr>
          <w:rFonts w:ascii="Times New Roman" w:hAnsi="Times New Roman" w:cs="Times New Roman"/>
          <w:sz w:val="24"/>
          <w:szCs w:val="24"/>
        </w:rPr>
        <w:t>and improv</w:t>
      </w:r>
      <w:r w:rsidRPr="00957C82">
        <w:rPr>
          <w:rFonts w:ascii="Times New Roman" w:hAnsi="Times New Roman" w:cs="Times New Roman"/>
          <w:sz w:val="24"/>
          <w:szCs w:val="24"/>
        </w:rPr>
        <w:t xml:space="preserve">es collaboration among different caregivers treating </w:t>
      </w:r>
      <w:r w:rsidR="00267904">
        <w:rPr>
          <w:rFonts w:ascii="Times New Roman" w:hAnsi="Times New Roman" w:cs="Times New Roman"/>
          <w:sz w:val="24"/>
          <w:szCs w:val="24"/>
        </w:rPr>
        <w:t>various</w:t>
      </w:r>
      <w:r w:rsidRPr="00957C82">
        <w:rPr>
          <w:rFonts w:ascii="Times New Roman" w:hAnsi="Times New Roman" w:cs="Times New Roman"/>
          <w:sz w:val="24"/>
          <w:szCs w:val="24"/>
        </w:rPr>
        <w:t xml:space="preserve"> complaints. The ACA increases the scope of accepting healthcare providers and opens further opportunities for necessary treatments, such as gender-affirming care, to the LGBTQ+ population without risk of discrimination</w:t>
      </w:r>
      <w:r w:rsidR="005F1856">
        <w:rPr>
          <w:rFonts w:ascii="Times New Roman" w:hAnsi="Times New Roman" w:cs="Times New Roman"/>
          <w:sz w:val="24"/>
          <w:szCs w:val="24"/>
        </w:rPr>
        <w:t xml:space="preserve"> </w:t>
      </w:r>
      <w:r w:rsidR="005F1856" w:rsidRPr="005F1856">
        <w:rPr>
          <w:rFonts w:ascii="Times New Roman" w:hAnsi="Times New Roman" w:cs="Times New Roman"/>
          <w:sz w:val="24"/>
          <w:szCs w:val="24"/>
        </w:rPr>
        <w:t>(White et al., 2020)</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However</w:t>
      </w:r>
      <w:r w:rsidRPr="00957C82">
        <w:rPr>
          <w:rFonts w:ascii="Times New Roman" w:hAnsi="Times New Roman" w:cs="Times New Roman"/>
          <w:sz w:val="24"/>
          <w:szCs w:val="24"/>
        </w:rPr>
        <w:t>, the barriers persist in the states that have exemptions for religion</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meaning that healthcare practitioners can turn away </w:t>
      </w:r>
      <w:r w:rsidR="00267904" w:rsidRPr="00957C82">
        <w:rPr>
          <w:rFonts w:ascii="Times New Roman" w:hAnsi="Times New Roman" w:cs="Times New Roman"/>
          <w:sz w:val="24"/>
          <w:szCs w:val="24"/>
        </w:rPr>
        <w:t>LGBTQ</w:t>
      </w:r>
      <w:proofErr w:type="gramStart"/>
      <w:r w:rsidR="00267904" w:rsidRPr="00957C82">
        <w:rPr>
          <w:rFonts w:ascii="Times New Roman" w:hAnsi="Times New Roman" w:cs="Times New Roman"/>
          <w:sz w:val="24"/>
          <w:szCs w:val="24"/>
        </w:rPr>
        <w:t xml:space="preserve">+ </w:t>
      </w:r>
      <w:r w:rsidRPr="00957C82">
        <w:rPr>
          <w:rFonts w:ascii="Times New Roman" w:hAnsi="Times New Roman" w:cs="Times New Roman"/>
          <w:sz w:val="24"/>
          <w:szCs w:val="24"/>
        </w:rPr>
        <w:t xml:space="preserve"> patients</w:t>
      </w:r>
      <w:proofErr w:type="gramEnd"/>
      <w:r w:rsidRPr="00957C82">
        <w:rPr>
          <w:rFonts w:ascii="Times New Roman" w:hAnsi="Times New Roman" w:cs="Times New Roman"/>
          <w:sz w:val="24"/>
          <w:szCs w:val="24"/>
        </w:rPr>
        <w:t xml:space="preserve"> simply because of personal beliefs. Those exclusions stifle integration and continuity of care within the patient</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s health; caring for </w:t>
      </w:r>
      <w:r w:rsidRPr="00957C82">
        <w:rPr>
          <w:rFonts w:ascii="Times New Roman" w:hAnsi="Times New Roman" w:cs="Times New Roman"/>
          <w:sz w:val="24"/>
          <w:szCs w:val="24"/>
        </w:rPr>
        <w:lastRenderedPageBreak/>
        <w:t xml:space="preserve">LGBTQ+ patients </w:t>
      </w:r>
      <w:proofErr w:type="gramStart"/>
      <w:r w:rsidRPr="00957C82">
        <w:rPr>
          <w:rFonts w:ascii="Times New Roman" w:hAnsi="Times New Roman" w:cs="Times New Roman"/>
          <w:sz w:val="24"/>
          <w:szCs w:val="24"/>
        </w:rPr>
        <w:t>becomes</w:t>
      </w:r>
      <w:proofErr w:type="gramEnd"/>
      <w:r w:rsidRPr="00957C82">
        <w:rPr>
          <w:rFonts w:ascii="Times New Roman" w:hAnsi="Times New Roman" w:cs="Times New Roman"/>
          <w:sz w:val="24"/>
          <w:szCs w:val="24"/>
        </w:rPr>
        <w:t xml:space="preserve"> cumbersome and challenging due to inadequate and fragmented medical care in every state across the union.</w:t>
      </w:r>
    </w:p>
    <w:p w14:paraId="7F3C9179" w14:textId="4ECEC9E3"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6: National, State, and Local Policies Raising Ethical Dilemmas</w:t>
      </w:r>
    </w:p>
    <w:p w14:paraId="51A5BF46" w14:textId="000C2A2F" w:rsidR="00957C82" w:rsidRPr="00957C82" w:rsidRDefault="005F1856"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T</w:t>
      </w:r>
      <w:r w:rsidR="00957C82" w:rsidRPr="00957C82">
        <w:rPr>
          <w:rFonts w:ascii="Times New Roman" w:hAnsi="Times New Roman" w:cs="Times New Roman"/>
          <w:sz w:val="24"/>
          <w:szCs w:val="24"/>
        </w:rPr>
        <w:t xml:space="preserve">he </w:t>
      </w:r>
      <w:r w:rsidR="00267904">
        <w:rPr>
          <w:rFonts w:ascii="Times New Roman" w:hAnsi="Times New Roman" w:cs="Times New Roman"/>
          <w:sz w:val="24"/>
          <w:szCs w:val="24"/>
        </w:rPr>
        <w:t>primary</w:t>
      </w:r>
      <w:r w:rsidR="00957C82" w:rsidRPr="00957C82">
        <w:rPr>
          <w:rFonts w:ascii="Times New Roman" w:hAnsi="Times New Roman" w:cs="Times New Roman"/>
          <w:sz w:val="24"/>
          <w:szCs w:val="24"/>
        </w:rPr>
        <w:t xml:space="preserve"> federal non-discrimination protection included in the ACA acknowledges the rights of the LGBTQ+ by not allowing discrimination because of the parent</w:t>
      </w:r>
      <w:r w:rsidR="00267904">
        <w:rPr>
          <w:rFonts w:ascii="Times New Roman" w:hAnsi="Times New Roman" w:cs="Times New Roman"/>
          <w:sz w:val="24"/>
          <w:szCs w:val="24"/>
        </w:rPr>
        <w:t>'</w:t>
      </w:r>
      <w:r w:rsidR="00957C82" w:rsidRPr="00957C82">
        <w:rPr>
          <w:rFonts w:ascii="Times New Roman" w:hAnsi="Times New Roman" w:cs="Times New Roman"/>
          <w:sz w:val="24"/>
          <w:szCs w:val="24"/>
        </w:rPr>
        <w:t>s sexual orientation or their child</w:t>
      </w:r>
      <w:r w:rsidR="00267904">
        <w:rPr>
          <w:rFonts w:ascii="Times New Roman" w:hAnsi="Times New Roman" w:cs="Times New Roman"/>
          <w:sz w:val="24"/>
          <w:szCs w:val="24"/>
        </w:rPr>
        <w:t>'</w:t>
      </w:r>
      <w:r w:rsidR="00957C82" w:rsidRPr="00957C82">
        <w:rPr>
          <w:rFonts w:ascii="Times New Roman" w:hAnsi="Times New Roman" w:cs="Times New Roman"/>
          <w:sz w:val="24"/>
          <w:szCs w:val="24"/>
        </w:rPr>
        <w:t xml:space="preserve">s gender identity. </w:t>
      </w:r>
      <w:r w:rsidR="00267904" w:rsidRPr="00267904">
        <w:rPr>
          <w:rFonts w:ascii="Times New Roman" w:hAnsi="Times New Roman" w:cs="Times New Roman"/>
          <w:sz w:val="24"/>
          <w:szCs w:val="24"/>
        </w:rPr>
        <w:t>Nevertheless, there are gaps in the properly functioning enforcement</w:t>
      </w:r>
      <w:r w:rsidR="00267904">
        <w:rPr>
          <w:rFonts w:ascii="Times New Roman" w:hAnsi="Times New Roman" w:cs="Times New Roman"/>
          <w:sz w:val="24"/>
          <w:szCs w:val="24"/>
        </w:rPr>
        <w:t>,</w:t>
      </w:r>
      <w:r w:rsidR="00267904" w:rsidRPr="00267904">
        <w:rPr>
          <w:rFonts w:ascii="Times New Roman" w:hAnsi="Times New Roman" w:cs="Times New Roman"/>
          <w:sz w:val="24"/>
          <w:szCs w:val="24"/>
        </w:rPr>
        <w:t xml:space="preserve"> and some people still have no access to proper care. </w:t>
      </w:r>
      <w:r w:rsidR="00957C82" w:rsidRPr="00957C82">
        <w:rPr>
          <w:rFonts w:ascii="Times New Roman" w:hAnsi="Times New Roman" w:cs="Times New Roman"/>
          <w:sz w:val="24"/>
          <w:szCs w:val="24"/>
        </w:rPr>
        <w:t>State policies also introduce other ethical concerns through the policy of religious exemptions</w:t>
      </w:r>
      <w:r w:rsidR="00267904">
        <w:rPr>
          <w:rFonts w:ascii="Times New Roman" w:hAnsi="Times New Roman" w:cs="Times New Roman"/>
          <w:sz w:val="24"/>
          <w:szCs w:val="24"/>
        </w:rPr>
        <w:t>;</w:t>
      </w:r>
      <w:r w:rsidR="00957C82" w:rsidRPr="00957C82">
        <w:rPr>
          <w:rFonts w:ascii="Times New Roman" w:hAnsi="Times New Roman" w:cs="Times New Roman"/>
          <w:sz w:val="24"/>
          <w:szCs w:val="24"/>
        </w:rPr>
        <w:t xml:space="preserve"> every state gives healthcare workers </w:t>
      </w:r>
      <w:r w:rsidR="00267904">
        <w:rPr>
          <w:rFonts w:ascii="Times New Roman" w:hAnsi="Times New Roman" w:cs="Times New Roman"/>
          <w:sz w:val="24"/>
          <w:szCs w:val="24"/>
        </w:rPr>
        <w:t>room</w:t>
      </w:r>
      <w:r w:rsidR="00957C82" w:rsidRPr="00957C82">
        <w:rPr>
          <w:rFonts w:ascii="Times New Roman" w:hAnsi="Times New Roman" w:cs="Times New Roman"/>
          <w:sz w:val="24"/>
          <w:szCs w:val="24"/>
        </w:rPr>
        <w:t xml:space="preserve"> to neglect the LGBTQ+ community depending on beliefs or religion</w:t>
      </w:r>
      <w:r>
        <w:rPr>
          <w:rFonts w:ascii="Times New Roman" w:hAnsi="Times New Roman" w:cs="Times New Roman"/>
          <w:sz w:val="24"/>
          <w:szCs w:val="24"/>
        </w:rPr>
        <w:t xml:space="preserve"> </w:t>
      </w:r>
      <w:r w:rsidRPr="005F1856">
        <w:rPr>
          <w:rFonts w:ascii="Times New Roman" w:hAnsi="Times New Roman" w:cs="Times New Roman"/>
          <w:sz w:val="24"/>
          <w:szCs w:val="24"/>
        </w:rPr>
        <w:t>(Medina-Martínez et al., 2021)</w:t>
      </w:r>
      <w:r w:rsidR="00957C82" w:rsidRPr="00957C82">
        <w:rPr>
          <w:rFonts w:ascii="Times New Roman" w:hAnsi="Times New Roman" w:cs="Times New Roman"/>
          <w:sz w:val="24"/>
          <w:szCs w:val="24"/>
        </w:rPr>
        <w:t xml:space="preserve">. These exemptions cause major ethical problems </w:t>
      </w:r>
      <w:r w:rsidR="00267904">
        <w:rPr>
          <w:rFonts w:ascii="Times New Roman" w:hAnsi="Times New Roman" w:cs="Times New Roman"/>
          <w:sz w:val="24"/>
          <w:szCs w:val="24"/>
        </w:rPr>
        <w:t>about</w:t>
      </w:r>
      <w:r w:rsidR="00957C82" w:rsidRPr="00957C82">
        <w:rPr>
          <w:rFonts w:ascii="Times New Roman" w:hAnsi="Times New Roman" w:cs="Times New Roman"/>
          <w:sz w:val="24"/>
          <w:szCs w:val="24"/>
        </w:rPr>
        <w:t xml:space="preserve"> the right not to be given needed health services. However, local policies and practices differ significantly in that some </w:t>
      </w:r>
      <w:r w:rsidR="00267904">
        <w:rPr>
          <w:rFonts w:ascii="Times New Roman" w:hAnsi="Times New Roman" w:cs="Times New Roman"/>
          <w:sz w:val="24"/>
          <w:szCs w:val="24"/>
        </w:rPr>
        <w:t>states</w:t>
      </w:r>
      <w:r w:rsidR="00957C82" w:rsidRPr="00957C82">
        <w:rPr>
          <w:rFonts w:ascii="Times New Roman" w:hAnsi="Times New Roman" w:cs="Times New Roman"/>
          <w:sz w:val="24"/>
          <w:szCs w:val="24"/>
        </w:rPr>
        <w:t xml:space="preserve"> provide LGBTQ+ people with adequate protection and healthcare</w:t>
      </w:r>
      <w:r w:rsidR="00267904">
        <w:rPr>
          <w:rFonts w:ascii="Times New Roman" w:hAnsi="Times New Roman" w:cs="Times New Roman"/>
          <w:sz w:val="24"/>
          <w:szCs w:val="24"/>
        </w:rPr>
        <w:t>. In contrast,</w:t>
      </w:r>
      <w:r w:rsidR="00957C82" w:rsidRPr="00957C82">
        <w:rPr>
          <w:rFonts w:ascii="Times New Roman" w:hAnsi="Times New Roman" w:cs="Times New Roman"/>
          <w:sz w:val="24"/>
          <w:szCs w:val="24"/>
        </w:rPr>
        <w:t xml:space="preserve"> in others, </w:t>
      </w:r>
      <w:r w:rsidR="00267904">
        <w:rPr>
          <w:rFonts w:ascii="Times New Roman" w:hAnsi="Times New Roman" w:cs="Times New Roman"/>
          <w:sz w:val="24"/>
          <w:szCs w:val="24"/>
        </w:rPr>
        <w:t>a lack of adequate inclusive healthcare services</w:t>
      </w:r>
      <w:r w:rsidR="00957C82" w:rsidRPr="00957C82">
        <w:rPr>
          <w:rFonts w:ascii="Times New Roman" w:hAnsi="Times New Roman" w:cs="Times New Roman"/>
          <w:sz w:val="24"/>
          <w:szCs w:val="24"/>
        </w:rPr>
        <w:t xml:space="preserve"> contributes to disconnection between patient care and geographic location</w:t>
      </w:r>
      <w:r w:rsidR="00267904">
        <w:rPr>
          <w:rFonts w:ascii="Times New Roman" w:hAnsi="Times New Roman" w:cs="Times New Roman"/>
          <w:sz w:val="24"/>
          <w:szCs w:val="24"/>
        </w:rPr>
        <w:t>, and the consequences of</w:t>
      </w:r>
      <w:r w:rsidR="00957C82" w:rsidRPr="00957C82">
        <w:rPr>
          <w:rFonts w:ascii="Times New Roman" w:hAnsi="Times New Roman" w:cs="Times New Roman"/>
          <w:sz w:val="24"/>
          <w:szCs w:val="24"/>
        </w:rPr>
        <w:t xml:space="preserve"> such disparities remain unresolved.</w:t>
      </w:r>
    </w:p>
    <w:p w14:paraId="5EA7C50F" w14:textId="202E7252"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7: Ethical Dilemmas in LGBTQ+ Healthcare</w:t>
      </w:r>
    </w:p>
    <w:p w14:paraId="42D56E4E" w14:textId="67E32A69" w:rsidR="00267904"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 xml:space="preserve">Ethical issues in the management of LGBTQ+ patients are </w:t>
      </w:r>
      <w:r w:rsidR="00267904">
        <w:rPr>
          <w:rFonts w:ascii="Times New Roman" w:hAnsi="Times New Roman" w:cs="Times New Roman"/>
          <w:sz w:val="24"/>
          <w:szCs w:val="24"/>
        </w:rPr>
        <w:t>usu</w:t>
      </w:r>
      <w:r w:rsidRPr="00957C82">
        <w:rPr>
          <w:rFonts w:ascii="Times New Roman" w:hAnsi="Times New Roman" w:cs="Times New Roman"/>
          <w:sz w:val="24"/>
          <w:szCs w:val="24"/>
        </w:rPr>
        <w:t xml:space="preserve">ally prompted by the question of conscience or principle in that the patient can be denied service by the physician </w:t>
      </w:r>
      <w:r w:rsidR="00267904">
        <w:rPr>
          <w:rFonts w:ascii="Times New Roman" w:hAnsi="Times New Roman" w:cs="Times New Roman"/>
          <w:sz w:val="24"/>
          <w:szCs w:val="24"/>
        </w:rPr>
        <w:t>based on</w:t>
      </w:r>
      <w:r w:rsidRPr="00957C82">
        <w:rPr>
          <w:rFonts w:ascii="Times New Roman" w:hAnsi="Times New Roman" w:cs="Times New Roman"/>
          <w:sz w:val="24"/>
          <w:szCs w:val="24"/>
        </w:rPr>
        <w:t xml:space="preserve"> the physician</w:t>
      </w:r>
      <w:r w:rsidR="00267904">
        <w:rPr>
          <w:rFonts w:ascii="Times New Roman" w:hAnsi="Times New Roman" w:cs="Times New Roman"/>
          <w:sz w:val="24"/>
          <w:szCs w:val="24"/>
        </w:rPr>
        <w:t>'</w:t>
      </w:r>
      <w:r w:rsidRPr="00957C82">
        <w:rPr>
          <w:rFonts w:ascii="Times New Roman" w:hAnsi="Times New Roman" w:cs="Times New Roman"/>
          <w:sz w:val="24"/>
          <w:szCs w:val="24"/>
        </w:rPr>
        <w:t>s faith. This result</w:t>
      </w:r>
      <w:r w:rsidR="00267904">
        <w:rPr>
          <w:rFonts w:ascii="Times New Roman" w:hAnsi="Times New Roman" w:cs="Times New Roman"/>
          <w:sz w:val="24"/>
          <w:szCs w:val="24"/>
        </w:rPr>
        <w:t>s</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in</w:t>
      </w:r>
      <w:r w:rsidRPr="00957C82">
        <w:rPr>
          <w:rFonts w:ascii="Times New Roman" w:hAnsi="Times New Roman" w:cs="Times New Roman"/>
          <w:sz w:val="24"/>
          <w:szCs w:val="24"/>
        </w:rPr>
        <w:t xml:space="preserve"> denied care and </w:t>
      </w:r>
      <w:r w:rsidR="00267904">
        <w:rPr>
          <w:rFonts w:ascii="Times New Roman" w:hAnsi="Times New Roman" w:cs="Times New Roman"/>
          <w:sz w:val="24"/>
          <w:szCs w:val="24"/>
        </w:rPr>
        <w:t>several</w:t>
      </w:r>
      <w:r w:rsidRPr="00957C82">
        <w:rPr>
          <w:rFonts w:ascii="Times New Roman" w:hAnsi="Times New Roman" w:cs="Times New Roman"/>
          <w:sz w:val="24"/>
          <w:szCs w:val="24"/>
        </w:rPr>
        <w:t xml:space="preserve"> hurdles to receiving care. Privacy issues are also an ethical dilemma, for it</w:t>
      </w:r>
      <w:r w:rsidR="00267904">
        <w:rPr>
          <w:rFonts w:ascii="Times New Roman" w:hAnsi="Times New Roman" w:cs="Times New Roman"/>
          <w:sz w:val="24"/>
          <w:szCs w:val="24"/>
        </w:rPr>
        <w:t xml:space="preserve"> is</w:t>
      </w:r>
      <w:r w:rsidRPr="00957C82">
        <w:rPr>
          <w:rFonts w:ascii="Times New Roman" w:hAnsi="Times New Roman" w:cs="Times New Roman"/>
          <w:sz w:val="24"/>
          <w:szCs w:val="24"/>
        </w:rPr>
        <w:t xml:space="preserve"> </w:t>
      </w:r>
      <w:r w:rsidR="00267904">
        <w:rPr>
          <w:rFonts w:ascii="Times New Roman" w:hAnsi="Times New Roman" w:cs="Times New Roman"/>
          <w:sz w:val="24"/>
          <w:szCs w:val="24"/>
        </w:rPr>
        <w:t>essential</w:t>
      </w:r>
      <w:r w:rsidRPr="00957C82">
        <w:rPr>
          <w:rFonts w:ascii="Times New Roman" w:hAnsi="Times New Roman" w:cs="Times New Roman"/>
          <w:sz w:val="24"/>
          <w:szCs w:val="24"/>
        </w:rPr>
        <w:t xml:space="preserve"> to respect patient</w:t>
      </w:r>
      <w:r w:rsidR="00267904">
        <w:rPr>
          <w:rFonts w:ascii="Times New Roman" w:hAnsi="Times New Roman" w:cs="Times New Roman"/>
          <w:sz w:val="24"/>
          <w:szCs w:val="24"/>
        </w:rPr>
        <w:t>s'</w:t>
      </w:r>
      <w:r w:rsidRPr="00957C82">
        <w:rPr>
          <w:rFonts w:ascii="Times New Roman" w:hAnsi="Times New Roman" w:cs="Times New Roman"/>
          <w:sz w:val="24"/>
          <w:szCs w:val="24"/>
        </w:rPr>
        <w:t xml:space="preserve"> rights to confidentiality</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as mentioned in HIPAA</w:t>
      </w:r>
      <w:r w:rsidR="005F1856">
        <w:rPr>
          <w:rFonts w:ascii="Times New Roman" w:hAnsi="Times New Roman" w:cs="Times New Roman"/>
          <w:sz w:val="24"/>
          <w:szCs w:val="24"/>
        </w:rPr>
        <w:t>,</w:t>
      </w:r>
      <w:r w:rsidRPr="00957C82">
        <w:rPr>
          <w:rFonts w:ascii="Times New Roman" w:hAnsi="Times New Roman" w:cs="Times New Roman"/>
          <w:sz w:val="24"/>
          <w:szCs w:val="24"/>
        </w:rPr>
        <w:t xml:space="preserve"> while treating LGBTQ+ patients</w:t>
      </w:r>
      <w:r w:rsidR="005F1856" w:rsidRPr="005F1856">
        <w:t xml:space="preserve"> </w:t>
      </w:r>
      <w:r w:rsidR="005F1856" w:rsidRPr="005F1856">
        <w:rPr>
          <w:rFonts w:ascii="Times New Roman" w:hAnsi="Times New Roman" w:cs="Times New Roman"/>
          <w:sz w:val="24"/>
          <w:szCs w:val="24"/>
        </w:rPr>
        <w:t>(</w:t>
      </w:r>
      <w:proofErr w:type="spellStart"/>
      <w:r w:rsidR="005F1856" w:rsidRPr="005F1856">
        <w:rPr>
          <w:rFonts w:ascii="Times New Roman" w:hAnsi="Times New Roman" w:cs="Times New Roman"/>
          <w:sz w:val="24"/>
          <w:szCs w:val="24"/>
        </w:rPr>
        <w:t>Edemekong</w:t>
      </w:r>
      <w:proofErr w:type="spellEnd"/>
      <w:r w:rsidR="005F1856" w:rsidRPr="005F1856">
        <w:rPr>
          <w:rFonts w:ascii="Times New Roman" w:hAnsi="Times New Roman" w:cs="Times New Roman"/>
          <w:sz w:val="24"/>
          <w:szCs w:val="24"/>
        </w:rPr>
        <w:t xml:space="preserve"> et al., 2024)</w:t>
      </w:r>
      <w:r w:rsidRPr="00957C82">
        <w:rPr>
          <w:rFonts w:ascii="Times New Roman" w:hAnsi="Times New Roman" w:cs="Times New Roman"/>
          <w:sz w:val="24"/>
          <w:szCs w:val="24"/>
        </w:rPr>
        <w:t xml:space="preserve">. This is particularly relevant for </w:t>
      </w:r>
      <w:r w:rsidR="00267904">
        <w:rPr>
          <w:rFonts w:ascii="Times New Roman" w:hAnsi="Times New Roman" w:cs="Times New Roman"/>
          <w:sz w:val="24"/>
          <w:szCs w:val="24"/>
        </w:rPr>
        <w:t>people considering</w:t>
      </w:r>
      <w:r w:rsidRPr="00957C82">
        <w:rPr>
          <w:rFonts w:ascii="Times New Roman" w:hAnsi="Times New Roman" w:cs="Times New Roman"/>
          <w:sz w:val="24"/>
          <w:szCs w:val="24"/>
        </w:rPr>
        <w:t xml:space="preserve"> discrimination or prejudice the primary issue. </w:t>
      </w:r>
      <w:r w:rsidR="00267904" w:rsidRPr="00267904">
        <w:rPr>
          <w:rFonts w:ascii="Times New Roman" w:hAnsi="Times New Roman" w:cs="Times New Roman"/>
          <w:sz w:val="24"/>
          <w:szCs w:val="24"/>
        </w:rPr>
        <w:t>Further, expanded healthcare access is also a problem, as prejudice-based measures, failure to employ non</w:t>
      </w:r>
      <w:r w:rsidR="00267904">
        <w:rPr>
          <w:rFonts w:ascii="Times New Roman" w:hAnsi="Times New Roman" w:cs="Times New Roman"/>
          <w:sz w:val="24"/>
          <w:szCs w:val="24"/>
        </w:rPr>
        <w:t>-</w:t>
      </w:r>
      <w:r w:rsidR="00267904" w:rsidRPr="00267904">
        <w:rPr>
          <w:rFonts w:ascii="Times New Roman" w:hAnsi="Times New Roman" w:cs="Times New Roman"/>
          <w:sz w:val="24"/>
          <w:szCs w:val="24"/>
        </w:rPr>
        <w:t>discrimination protections, religious exemptions</w:t>
      </w:r>
      <w:r w:rsidR="00267904">
        <w:rPr>
          <w:rFonts w:ascii="Times New Roman" w:hAnsi="Times New Roman" w:cs="Times New Roman"/>
          <w:sz w:val="24"/>
          <w:szCs w:val="24"/>
        </w:rPr>
        <w:t>,</w:t>
      </w:r>
      <w:r w:rsidR="00267904" w:rsidRPr="00267904">
        <w:rPr>
          <w:rFonts w:ascii="Times New Roman" w:hAnsi="Times New Roman" w:cs="Times New Roman"/>
          <w:sz w:val="24"/>
          <w:szCs w:val="24"/>
        </w:rPr>
        <w:t xml:space="preserve"> or a </w:t>
      </w:r>
      <w:r w:rsidR="00267904" w:rsidRPr="00267904">
        <w:rPr>
          <w:rFonts w:ascii="Times New Roman" w:hAnsi="Times New Roman" w:cs="Times New Roman"/>
          <w:sz w:val="24"/>
          <w:szCs w:val="24"/>
        </w:rPr>
        <w:lastRenderedPageBreak/>
        <w:t xml:space="preserve">scarcity of culturally sensitive healthcare providers that adequately address the unique needs of the population act as barriers to appropriate care coordination and result in the unequal treatment of </w:t>
      </w:r>
      <w:r w:rsidR="00267904" w:rsidRPr="00957C82">
        <w:rPr>
          <w:rFonts w:ascii="Times New Roman" w:hAnsi="Times New Roman" w:cs="Times New Roman"/>
          <w:sz w:val="24"/>
          <w:szCs w:val="24"/>
        </w:rPr>
        <w:t xml:space="preserve">LGBTQ+ </w:t>
      </w:r>
      <w:r w:rsidR="00267904" w:rsidRPr="00267904">
        <w:rPr>
          <w:rFonts w:ascii="Times New Roman" w:hAnsi="Times New Roman" w:cs="Times New Roman"/>
          <w:sz w:val="24"/>
          <w:szCs w:val="24"/>
        </w:rPr>
        <w:t>persons.</w:t>
      </w:r>
      <w:r w:rsidR="00267904" w:rsidRPr="00267904">
        <w:rPr>
          <w:rFonts w:ascii="Times New Roman" w:hAnsi="Times New Roman" w:cs="Times New Roman"/>
          <w:sz w:val="24"/>
          <w:szCs w:val="24"/>
        </w:rPr>
        <w:t xml:space="preserve"> </w:t>
      </w:r>
    </w:p>
    <w:p w14:paraId="56214E4E" w14:textId="1E2700A4"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8: Code of Ethics for Nurses</w:t>
      </w:r>
    </w:p>
    <w:p w14:paraId="56C5E425" w14:textId="52550044"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 xml:space="preserve">LGBTQ+ patient care is informed by the </w:t>
      </w:r>
      <w:r w:rsidR="00267904">
        <w:rPr>
          <w:rFonts w:ascii="Times New Roman" w:hAnsi="Times New Roman" w:cs="Times New Roman"/>
          <w:sz w:val="24"/>
          <w:szCs w:val="24"/>
        </w:rPr>
        <w:t>essential</w:t>
      </w:r>
      <w:r w:rsidRPr="00957C82">
        <w:rPr>
          <w:rFonts w:ascii="Times New Roman" w:hAnsi="Times New Roman" w:cs="Times New Roman"/>
          <w:sz w:val="24"/>
          <w:szCs w:val="24"/>
        </w:rPr>
        <w:t xml:space="preserve"> ethical principles of the Code of Ethics for Nurses, including justice</w:t>
      </w:r>
      <w:r w:rsidR="00267904">
        <w:rPr>
          <w:rFonts w:ascii="Times New Roman" w:hAnsi="Times New Roman" w:cs="Times New Roman"/>
          <w:sz w:val="24"/>
          <w:szCs w:val="24"/>
        </w:rPr>
        <w:t>, beneficence, and</w:t>
      </w:r>
      <w:r w:rsidRPr="00957C82">
        <w:rPr>
          <w:rFonts w:ascii="Times New Roman" w:hAnsi="Times New Roman" w:cs="Times New Roman"/>
          <w:sz w:val="24"/>
          <w:szCs w:val="24"/>
        </w:rPr>
        <w:t xml:space="preserve"> patient autonomy. Justice guarantees all </w:t>
      </w:r>
      <w:r w:rsidR="00267904">
        <w:rPr>
          <w:rFonts w:ascii="Times New Roman" w:hAnsi="Times New Roman" w:cs="Times New Roman"/>
          <w:sz w:val="24"/>
          <w:szCs w:val="24"/>
        </w:rPr>
        <w:t xml:space="preserve">patients </w:t>
      </w:r>
      <w:r w:rsidRPr="00957C82">
        <w:rPr>
          <w:rFonts w:ascii="Times New Roman" w:hAnsi="Times New Roman" w:cs="Times New Roman"/>
          <w:sz w:val="24"/>
          <w:szCs w:val="24"/>
        </w:rPr>
        <w:t xml:space="preserve">equal treatment </w:t>
      </w:r>
      <w:r w:rsidR="00267904">
        <w:rPr>
          <w:rFonts w:ascii="Times New Roman" w:hAnsi="Times New Roman" w:cs="Times New Roman"/>
          <w:sz w:val="24"/>
          <w:szCs w:val="24"/>
        </w:rPr>
        <w:t>concerning</w:t>
      </w:r>
      <w:r w:rsidRPr="00957C82">
        <w:rPr>
          <w:rFonts w:ascii="Times New Roman" w:hAnsi="Times New Roman" w:cs="Times New Roman"/>
          <w:sz w:val="24"/>
          <w:szCs w:val="24"/>
        </w:rPr>
        <w:t xml:space="preserve"> medical treatment</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on the other hand, beneficence focuses on the principle that promotes the </w:t>
      </w:r>
      <w:r w:rsidR="00267904">
        <w:rPr>
          <w:rFonts w:ascii="Times New Roman" w:hAnsi="Times New Roman" w:cs="Times New Roman"/>
          <w:sz w:val="24"/>
          <w:szCs w:val="24"/>
        </w:rPr>
        <w:t>patient's good</w:t>
      </w:r>
      <w:r w:rsidR="005F1856" w:rsidRPr="005F1856">
        <w:t xml:space="preserve"> </w:t>
      </w:r>
      <w:r w:rsidR="005F1856" w:rsidRPr="005F1856">
        <w:rPr>
          <w:rFonts w:ascii="Times New Roman" w:hAnsi="Times New Roman" w:cs="Times New Roman"/>
          <w:sz w:val="24"/>
          <w:szCs w:val="24"/>
        </w:rPr>
        <w:t>(Cheraghi et al., 2023)</w:t>
      </w:r>
      <w:r w:rsidRPr="00957C82">
        <w:rPr>
          <w:rFonts w:ascii="Times New Roman" w:hAnsi="Times New Roman" w:cs="Times New Roman"/>
          <w:sz w:val="24"/>
          <w:szCs w:val="24"/>
        </w:rPr>
        <w:t>. Self-determination</w:t>
      </w:r>
      <w:r w:rsidR="005F1856">
        <w:rPr>
          <w:rFonts w:ascii="Times New Roman" w:hAnsi="Times New Roman" w:cs="Times New Roman"/>
          <w:sz w:val="24"/>
          <w:szCs w:val="24"/>
        </w:rPr>
        <w:t xml:space="preserve"> or autonomy</w:t>
      </w:r>
      <w:r w:rsidRPr="00957C82">
        <w:rPr>
          <w:rFonts w:ascii="Times New Roman" w:hAnsi="Times New Roman" w:cs="Times New Roman"/>
          <w:sz w:val="24"/>
          <w:szCs w:val="24"/>
        </w:rPr>
        <w:t xml:space="preserve"> promotes </w:t>
      </w:r>
      <w:r w:rsidR="00267904">
        <w:rPr>
          <w:rFonts w:ascii="Times New Roman" w:hAnsi="Times New Roman" w:cs="Times New Roman"/>
          <w:sz w:val="24"/>
          <w:szCs w:val="24"/>
        </w:rPr>
        <w:t xml:space="preserve">the </w:t>
      </w:r>
      <w:r w:rsidRPr="00957C82">
        <w:rPr>
          <w:rFonts w:ascii="Times New Roman" w:hAnsi="Times New Roman" w:cs="Times New Roman"/>
          <w:sz w:val="24"/>
          <w:szCs w:val="24"/>
        </w:rPr>
        <w:t>patient</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s </w:t>
      </w:r>
      <w:r w:rsidR="00267904">
        <w:rPr>
          <w:rFonts w:ascii="Times New Roman" w:hAnsi="Times New Roman" w:cs="Times New Roman"/>
          <w:sz w:val="24"/>
          <w:szCs w:val="24"/>
        </w:rPr>
        <w:t>choices regarding</w:t>
      </w:r>
      <w:r w:rsidRPr="00957C82">
        <w:rPr>
          <w:rFonts w:ascii="Times New Roman" w:hAnsi="Times New Roman" w:cs="Times New Roman"/>
          <w:sz w:val="24"/>
          <w:szCs w:val="24"/>
        </w:rPr>
        <w:t xml:space="preserve"> t</w:t>
      </w:r>
      <w:r w:rsidR="00267904">
        <w:rPr>
          <w:rFonts w:ascii="Times New Roman" w:hAnsi="Times New Roman" w:cs="Times New Roman"/>
          <w:sz w:val="24"/>
          <w:szCs w:val="24"/>
        </w:rPr>
        <w:t>herapy</w:t>
      </w:r>
      <w:r w:rsidRPr="00957C82">
        <w:rPr>
          <w:rFonts w:ascii="Times New Roman" w:hAnsi="Times New Roman" w:cs="Times New Roman"/>
          <w:sz w:val="24"/>
          <w:szCs w:val="24"/>
        </w:rPr>
        <w:t>. Nurses are ethically bound to these principles</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a</w:t>
      </w:r>
      <w:r w:rsidR="00267904">
        <w:rPr>
          <w:rFonts w:ascii="Times New Roman" w:hAnsi="Times New Roman" w:cs="Times New Roman"/>
          <w:sz w:val="24"/>
          <w:szCs w:val="24"/>
        </w:rPr>
        <w:t>n</w:t>
      </w:r>
      <w:r w:rsidRPr="00957C82">
        <w:rPr>
          <w:rFonts w:ascii="Times New Roman" w:hAnsi="Times New Roman" w:cs="Times New Roman"/>
          <w:sz w:val="24"/>
          <w:szCs w:val="24"/>
        </w:rPr>
        <w:t xml:space="preserve"> ingredient </w:t>
      </w:r>
      <w:r w:rsidR="00267904">
        <w:rPr>
          <w:rFonts w:ascii="Times New Roman" w:hAnsi="Times New Roman" w:cs="Times New Roman"/>
          <w:sz w:val="24"/>
          <w:szCs w:val="24"/>
        </w:rPr>
        <w:t xml:space="preserve">of </w:t>
      </w:r>
      <w:r w:rsidRPr="00957C82">
        <w:rPr>
          <w:rFonts w:ascii="Times New Roman" w:hAnsi="Times New Roman" w:cs="Times New Roman"/>
          <w:sz w:val="24"/>
          <w:szCs w:val="24"/>
        </w:rPr>
        <w:t>the two in advocating against discrimination and guaranteeing equal quality care to LGBTQ+ patients. As some of the care coordination responsibilities, the Code of Ethics directs nurses to act faithfully</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embrace cultures, values, and practices that eliminate health disparities</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and practice patient-directed care for every person.</w:t>
      </w:r>
    </w:p>
    <w:p w14:paraId="00CE492B" w14:textId="26E781F5"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9: Impact of the Nursing Code of Ethics on Care Coordination</w:t>
      </w:r>
    </w:p>
    <w:p w14:paraId="04D9B56A" w14:textId="5CE28E85" w:rsidR="00957C82" w:rsidRPr="00957C82" w:rsidRDefault="00957C82" w:rsidP="005F1856">
      <w:pPr>
        <w:spacing w:line="480" w:lineRule="auto"/>
        <w:ind w:firstLine="720"/>
        <w:rPr>
          <w:rFonts w:ascii="Times New Roman" w:hAnsi="Times New Roman" w:cs="Times New Roman"/>
          <w:sz w:val="24"/>
          <w:szCs w:val="24"/>
        </w:rPr>
      </w:pPr>
      <w:r w:rsidRPr="00957C82">
        <w:rPr>
          <w:rFonts w:ascii="Times New Roman" w:hAnsi="Times New Roman" w:cs="Times New Roman"/>
          <w:sz w:val="24"/>
          <w:szCs w:val="24"/>
        </w:rPr>
        <w:t>In eradicating the gap in health care among patients</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the Nursing Code of Ethics is quite helpful and sensitive to patients, including the LGBTQ+ population. Through justice and non-discrimination, the</w:t>
      </w:r>
      <w:r w:rsidR="00267904">
        <w:rPr>
          <w:rFonts w:ascii="Times New Roman" w:hAnsi="Times New Roman" w:cs="Times New Roman"/>
          <w:sz w:val="24"/>
          <w:szCs w:val="24"/>
        </w:rPr>
        <w:t xml:space="preserve"> cod</w:t>
      </w:r>
      <w:r w:rsidRPr="00957C82">
        <w:rPr>
          <w:rFonts w:ascii="Times New Roman" w:hAnsi="Times New Roman" w:cs="Times New Roman"/>
          <w:sz w:val="24"/>
          <w:szCs w:val="24"/>
        </w:rPr>
        <w:t>e guarantees that nurses at Large are responsive to recogni</w:t>
      </w:r>
      <w:r w:rsidR="00267904">
        <w:rPr>
          <w:rFonts w:ascii="Times New Roman" w:hAnsi="Times New Roman" w:cs="Times New Roman"/>
          <w:sz w:val="24"/>
          <w:szCs w:val="24"/>
        </w:rPr>
        <w:t>z</w:t>
      </w:r>
      <w:r w:rsidRPr="00957C82">
        <w:rPr>
          <w:rFonts w:ascii="Times New Roman" w:hAnsi="Times New Roman" w:cs="Times New Roman"/>
          <w:sz w:val="24"/>
          <w:szCs w:val="24"/>
        </w:rPr>
        <w:t>ed short</w:t>
      </w:r>
      <w:r w:rsidR="00267904">
        <w:rPr>
          <w:rFonts w:ascii="Times New Roman" w:hAnsi="Times New Roman" w:cs="Times New Roman"/>
          <w:sz w:val="24"/>
          <w:szCs w:val="24"/>
        </w:rPr>
        <w:t>coming</w:t>
      </w:r>
      <w:r w:rsidRPr="00957C82">
        <w:rPr>
          <w:rFonts w:ascii="Times New Roman" w:hAnsi="Times New Roman" w:cs="Times New Roman"/>
          <w:sz w:val="24"/>
          <w:szCs w:val="24"/>
        </w:rPr>
        <w:t xml:space="preserve">s in health- this comprises </w:t>
      </w:r>
      <w:r w:rsidR="00267904">
        <w:rPr>
          <w:rFonts w:ascii="Times New Roman" w:hAnsi="Times New Roman" w:cs="Times New Roman"/>
          <w:sz w:val="24"/>
          <w:szCs w:val="24"/>
        </w:rPr>
        <w:t>inequalities in healthcare provision and prejudice in</w:t>
      </w:r>
      <w:r w:rsidRPr="00957C82">
        <w:rPr>
          <w:rFonts w:ascii="Times New Roman" w:hAnsi="Times New Roman" w:cs="Times New Roman"/>
          <w:sz w:val="24"/>
          <w:szCs w:val="24"/>
        </w:rPr>
        <w:t xml:space="preserve"> healthcare services. </w:t>
      </w:r>
      <w:r w:rsidR="00267904" w:rsidRPr="00267904">
        <w:rPr>
          <w:rFonts w:ascii="Times New Roman" w:hAnsi="Times New Roman" w:cs="Times New Roman"/>
          <w:sz w:val="24"/>
          <w:szCs w:val="24"/>
        </w:rPr>
        <w:t xml:space="preserve">Additionally, the </w:t>
      </w:r>
      <w:r w:rsidR="00267904">
        <w:rPr>
          <w:rFonts w:ascii="Times New Roman" w:hAnsi="Times New Roman" w:cs="Times New Roman"/>
          <w:sz w:val="24"/>
          <w:szCs w:val="24"/>
        </w:rPr>
        <w:t>c</w:t>
      </w:r>
      <w:r w:rsidR="00267904" w:rsidRPr="00267904">
        <w:rPr>
          <w:rFonts w:ascii="Times New Roman" w:hAnsi="Times New Roman" w:cs="Times New Roman"/>
          <w:sz w:val="24"/>
          <w:szCs w:val="24"/>
        </w:rPr>
        <w:t xml:space="preserve">ode </w:t>
      </w:r>
      <w:r w:rsidR="005F1856">
        <w:rPr>
          <w:rFonts w:ascii="Times New Roman" w:hAnsi="Times New Roman" w:cs="Times New Roman"/>
          <w:sz w:val="24"/>
          <w:szCs w:val="24"/>
        </w:rPr>
        <w:t>intends</w:t>
      </w:r>
      <w:r w:rsidR="00267904" w:rsidRPr="00267904">
        <w:rPr>
          <w:rFonts w:ascii="Times New Roman" w:hAnsi="Times New Roman" w:cs="Times New Roman"/>
          <w:sz w:val="24"/>
          <w:szCs w:val="24"/>
        </w:rPr>
        <w:t xml:space="preserve"> to close gaps related to recogni</w:t>
      </w:r>
      <w:r w:rsidR="00267904">
        <w:rPr>
          <w:rFonts w:ascii="Times New Roman" w:hAnsi="Times New Roman" w:cs="Times New Roman"/>
          <w:sz w:val="24"/>
          <w:szCs w:val="24"/>
        </w:rPr>
        <w:t>z</w:t>
      </w:r>
      <w:r w:rsidR="00267904" w:rsidRPr="00267904">
        <w:rPr>
          <w:rFonts w:ascii="Times New Roman" w:hAnsi="Times New Roman" w:cs="Times New Roman"/>
          <w:sz w:val="24"/>
          <w:szCs w:val="24"/>
        </w:rPr>
        <w:t>ed social factors affecting health</w:t>
      </w:r>
      <w:r w:rsidR="00267904">
        <w:rPr>
          <w:rFonts w:ascii="Times New Roman" w:hAnsi="Times New Roman" w:cs="Times New Roman"/>
          <w:sz w:val="24"/>
          <w:szCs w:val="24"/>
        </w:rPr>
        <w:t>, including</w:t>
      </w:r>
      <w:r w:rsidR="00267904" w:rsidRPr="00267904">
        <w:rPr>
          <w:rFonts w:ascii="Times New Roman" w:hAnsi="Times New Roman" w:cs="Times New Roman"/>
          <w:sz w:val="24"/>
          <w:szCs w:val="24"/>
        </w:rPr>
        <w:t xml:space="preserve"> income, schooling, or sexual orientation of preferred care </w:t>
      </w:r>
      <w:proofErr w:type="gramStart"/>
      <w:r w:rsidR="00267904" w:rsidRPr="00267904">
        <w:rPr>
          <w:rFonts w:ascii="Times New Roman" w:hAnsi="Times New Roman" w:cs="Times New Roman"/>
          <w:sz w:val="24"/>
          <w:szCs w:val="24"/>
        </w:rPr>
        <w:t>practitioners</w:t>
      </w:r>
      <w:r w:rsidR="005F1856" w:rsidRPr="005F1856">
        <w:rPr>
          <w:rFonts w:ascii="Times New Roman" w:hAnsi="Times New Roman" w:cs="Times New Roman"/>
          <w:sz w:val="24"/>
          <w:szCs w:val="24"/>
        </w:rPr>
        <w:t>(</w:t>
      </w:r>
      <w:proofErr w:type="gramEnd"/>
      <w:r w:rsidR="005F1856" w:rsidRPr="005F1856">
        <w:rPr>
          <w:rFonts w:ascii="Times New Roman" w:hAnsi="Times New Roman" w:cs="Times New Roman"/>
          <w:sz w:val="24"/>
          <w:szCs w:val="24"/>
        </w:rPr>
        <w:t>Cheraghi et al., 2023)</w:t>
      </w:r>
      <w:r w:rsidR="00267904" w:rsidRPr="00267904">
        <w:rPr>
          <w:rFonts w:ascii="Times New Roman" w:hAnsi="Times New Roman" w:cs="Times New Roman"/>
          <w:sz w:val="24"/>
          <w:szCs w:val="24"/>
        </w:rPr>
        <w:t>.</w:t>
      </w:r>
      <w:r w:rsidR="00267904" w:rsidRPr="00267904">
        <w:rPr>
          <w:rFonts w:ascii="Times New Roman" w:hAnsi="Times New Roman" w:cs="Times New Roman"/>
          <w:sz w:val="24"/>
          <w:szCs w:val="24"/>
        </w:rPr>
        <w:t xml:space="preserve"> </w:t>
      </w:r>
      <w:r w:rsidRPr="00957C82">
        <w:rPr>
          <w:rFonts w:ascii="Times New Roman" w:hAnsi="Times New Roman" w:cs="Times New Roman"/>
          <w:sz w:val="24"/>
          <w:szCs w:val="24"/>
        </w:rPr>
        <w:t xml:space="preserve">These factors </w:t>
      </w:r>
      <w:r w:rsidR="00267904">
        <w:rPr>
          <w:rFonts w:ascii="Times New Roman" w:hAnsi="Times New Roman" w:cs="Times New Roman"/>
          <w:sz w:val="24"/>
          <w:szCs w:val="24"/>
        </w:rPr>
        <w:t>significan</w:t>
      </w:r>
      <w:r w:rsidRPr="00957C82">
        <w:rPr>
          <w:rFonts w:ascii="Times New Roman" w:hAnsi="Times New Roman" w:cs="Times New Roman"/>
          <w:sz w:val="24"/>
          <w:szCs w:val="24"/>
        </w:rPr>
        <w:t xml:space="preserve">tly affect care as those from minority populations experience </w:t>
      </w:r>
      <w:r w:rsidR="00267904">
        <w:rPr>
          <w:rFonts w:ascii="Times New Roman" w:hAnsi="Times New Roman" w:cs="Times New Roman"/>
          <w:sz w:val="24"/>
          <w:szCs w:val="24"/>
        </w:rPr>
        <w:t xml:space="preserve">a </w:t>
      </w:r>
      <w:r w:rsidRPr="00957C82">
        <w:rPr>
          <w:rFonts w:ascii="Times New Roman" w:hAnsi="Times New Roman" w:cs="Times New Roman"/>
          <w:sz w:val="24"/>
          <w:szCs w:val="24"/>
        </w:rPr>
        <w:t xml:space="preserve">lack of resources and access to proper information </w:t>
      </w:r>
      <w:r w:rsidR="00267904">
        <w:rPr>
          <w:rFonts w:ascii="Times New Roman" w:hAnsi="Times New Roman" w:cs="Times New Roman"/>
          <w:sz w:val="24"/>
          <w:szCs w:val="24"/>
        </w:rPr>
        <w:t xml:space="preserve">from </w:t>
      </w:r>
      <w:r w:rsidRPr="00957C82">
        <w:rPr>
          <w:rFonts w:ascii="Times New Roman" w:hAnsi="Times New Roman" w:cs="Times New Roman"/>
          <w:sz w:val="24"/>
          <w:szCs w:val="24"/>
        </w:rPr>
        <w:t xml:space="preserve">healthcare providers. Nurses also playing their part </w:t>
      </w:r>
      <w:r w:rsidR="00267904">
        <w:rPr>
          <w:rFonts w:ascii="Times New Roman" w:hAnsi="Times New Roman" w:cs="Times New Roman"/>
          <w:sz w:val="24"/>
          <w:szCs w:val="24"/>
        </w:rPr>
        <w:t>in</w:t>
      </w:r>
      <w:r w:rsidRPr="00957C82">
        <w:rPr>
          <w:rFonts w:ascii="Times New Roman" w:hAnsi="Times New Roman" w:cs="Times New Roman"/>
          <w:sz w:val="24"/>
          <w:szCs w:val="24"/>
        </w:rPr>
        <w:t xml:space="preserve"> implementing the standards set out by </w:t>
      </w:r>
      <w:r w:rsidRPr="00957C82">
        <w:rPr>
          <w:rFonts w:ascii="Times New Roman" w:hAnsi="Times New Roman" w:cs="Times New Roman"/>
          <w:sz w:val="24"/>
          <w:szCs w:val="24"/>
        </w:rPr>
        <w:lastRenderedPageBreak/>
        <w:t>the Nursing Code of Ethics lead</w:t>
      </w:r>
      <w:r w:rsidR="00267904">
        <w:rPr>
          <w:rFonts w:ascii="Times New Roman" w:hAnsi="Times New Roman" w:cs="Times New Roman"/>
          <w:sz w:val="24"/>
          <w:szCs w:val="24"/>
        </w:rPr>
        <w:t>s</w:t>
      </w:r>
      <w:r w:rsidRPr="00957C82">
        <w:rPr>
          <w:rFonts w:ascii="Times New Roman" w:hAnsi="Times New Roman" w:cs="Times New Roman"/>
          <w:sz w:val="24"/>
          <w:szCs w:val="24"/>
        </w:rPr>
        <w:t xml:space="preserve"> to improved communication about maintaining, promoting</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and encouraging the overall health of sexual minorities that encompasses safe, considerate</w:t>
      </w:r>
      <w:r w:rsidR="00267904">
        <w:rPr>
          <w:rFonts w:ascii="Times New Roman" w:hAnsi="Times New Roman" w:cs="Times New Roman"/>
          <w:sz w:val="24"/>
          <w:szCs w:val="24"/>
        </w:rPr>
        <w:t>,</w:t>
      </w:r>
      <w:r w:rsidRPr="00957C82">
        <w:rPr>
          <w:rFonts w:ascii="Times New Roman" w:hAnsi="Times New Roman" w:cs="Times New Roman"/>
          <w:sz w:val="24"/>
          <w:szCs w:val="24"/>
        </w:rPr>
        <w:t xml:space="preserve"> and culturally sensitive quality </w:t>
      </w:r>
      <w:r w:rsidR="00267904">
        <w:rPr>
          <w:rFonts w:ascii="Times New Roman" w:hAnsi="Times New Roman" w:cs="Times New Roman"/>
          <w:sz w:val="24"/>
          <w:szCs w:val="24"/>
        </w:rPr>
        <w:t>patient-centered care</w:t>
      </w:r>
      <w:r w:rsidRPr="00957C82">
        <w:rPr>
          <w:rFonts w:ascii="Times New Roman" w:hAnsi="Times New Roman" w:cs="Times New Roman"/>
          <w:sz w:val="24"/>
          <w:szCs w:val="24"/>
        </w:rPr>
        <w:t>.</w:t>
      </w:r>
    </w:p>
    <w:p w14:paraId="2F115F3A" w14:textId="50493B80"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10: Addressing Health Disparities</w:t>
      </w:r>
    </w:p>
    <w:p w14:paraId="487F107D" w14:textId="6C609C65" w:rsidR="00957C82" w:rsidRPr="00957C82" w:rsidRDefault="00267904" w:rsidP="005F1856">
      <w:pPr>
        <w:spacing w:line="480" w:lineRule="auto"/>
        <w:ind w:firstLine="720"/>
        <w:rPr>
          <w:rFonts w:ascii="Times New Roman" w:hAnsi="Times New Roman" w:cs="Times New Roman"/>
          <w:sz w:val="24"/>
          <w:szCs w:val="24"/>
        </w:rPr>
      </w:pPr>
      <w:r w:rsidRPr="00267904">
        <w:rPr>
          <w:rFonts w:ascii="Times New Roman" w:hAnsi="Times New Roman" w:cs="Times New Roman"/>
          <w:sz w:val="24"/>
          <w:szCs w:val="24"/>
        </w:rPr>
        <w:t>As per the framework of Health People 2020, parity also plays a critical role in a health agenda to address and reduce health disparities while increasing access to health care by populations facing systemic marginalization</w:t>
      </w:r>
      <w:r>
        <w:rPr>
          <w:rFonts w:ascii="Times New Roman" w:hAnsi="Times New Roman" w:cs="Times New Roman"/>
          <w:sz w:val="24"/>
          <w:szCs w:val="24"/>
        </w:rPr>
        <w:t>,</w:t>
      </w:r>
      <w:r w:rsidRPr="00267904">
        <w:rPr>
          <w:rFonts w:ascii="Times New Roman" w:hAnsi="Times New Roman" w:cs="Times New Roman"/>
          <w:sz w:val="24"/>
          <w:szCs w:val="24"/>
        </w:rPr>
        <w:t xml:space="preserve"> Minority</w:t>
      </w:r>
      <w:r>
        <w:rPr>
          <w:rFonts w:ascii="Times New Roman" w:hAnsi="Times New Roman" w:cs="Times New Roman"/>
          <w:sz w:val="24"/>
          <w:szCs w:val="24"/>
        </w:rPr>
        <w:t>,</w:t>
      </w:r>
      <w:r w:rsidRPr="00267904">
        <w:rPr>
          <w:rFonts w:ascii="Times New Roman" w:hAnsi="Times New Roman" w:cs="Times New Roman"/>
          <w:sz w:val="24"/>
          <w:szCs w:val="24"/>
        </w:rPr>
        <w:t xml:space="preserve"> and LGBTQ+ populations</w:t>
      </w:r>
      <w:r w:rsidR="005F1856" w:rsidRPr="005F1856">
        <w:t xml:space="preserve"> </w:t>
      </w:r>
      <w:r w:rsidR="005F1856" w:rsidRPr="005F1856">
        <w:rPr>
          <w:rFonts w:ascii="Times New Roman" w:hAnsi="Times New Roman" w:cs="Times New Roman"/>
          <w:sz w:val="24"/>
          <w:szCs w:val="24"/>
        </w:rPr>
        <w:t>(Ochiai et al., 2021)</w:t>
      </w:r>
      <w:r w:rsidRPr="00267904">
        <w:rPr>
          <w:rFonts w:ascii="Times New Roman" w:hAnsi="Times New Roman" w:cs="Times New Roman"/>
          <w:sz w:val="24"/>
          <w:szCs w:val="24"/>
        </w:rPr>
        <w:t>.</w:t>
      </w:r>
      <w:r w:rsidR="00957C82" w:rsidRPr="00957C82">
        <w:rPr>
          <w:rFonts w:ascii="Times New Roman" w:hAnsi="Times New Roman" w:cs="Times New Roman"/>
          <w:sz w:val="24"/>
          <w:szCs w:val="24"/>
        </w:rPr>
        <w:t xml:space="preserve"> A </w:t>
      </w:r>
      <w:r>
        <w:rPr>
          <w:rFonts w:ascii="Times New Roman" w:hAnsi="Times New Roman" w:cs="Times New Roman"/>
          <w:sz w:val="24"/>
          <w:szCs w:val="24"/>
        </w:rPr>
        <w:t>central</w:t>
      </w:r>
      <w:r w:rsidR="00957C82" w:rsidRPr="00957C82">
        <w:rPr>
          <w:rFonts w:ascii="Times New Roman" w:hAnsi="Times New Roman" w:cs="Times New Roman"/>
          <w:sz w:val="24"/>
          <w:szCs w:val="24"/>
        </w:rPr>
        <w:t xml:space="preserve"> area of focus is the </w:t>
      </w:r>
      <w:r>
        <w:rPr>
          <w:rFonts w:ascii="Times New Roman" w:hAnsi="Times New Roman" w:cs="Times New Roman"/>
          <w:sz w:val="24"/>
          <w:szCs w:val="24"/>
        </w:rPr>
        <w:t>v</w:t>
      </w:r>
      <w:r w:rsidR="00957C82" w:rsidRPr="00957C82">
        <w:rPr>
          <w:rFonts w:ascii="Times New Roman" w:hAnsi="Times New Roman" w:cs="Times New Roman"/>
          <w:sz w:val="24"/>
          <w:szCs w:val="24"/>
        </w:rPr>
        <w:t>arious health</w:t>
      </w:r>
      <w:r>
        <w:rPr>
          <w:rFonts w:ascii="Times New Roman" w:hAnsi="Times New Roman" w:cs="Times New Roman"/>
          <w:sz w:val="24"/>
          <w:szCs w:val="24"/>
        </w:rPr>
        <w:t>-</w:t>
      </w:r>
      <w:r w:rsidR="00957C82" w:rsidRPr="00957C82">
        <w:rPr>
          <w:rFonts w:ascii="Times New Roman" w:hAnsi="Times New Roman" w:cs="Times New Roman"/>
          <w:sz w:val="24"/>
          <w:szCs w:val="24"/>
        </w:rPr>
        <w:t>related social determinants</w:t>
      </w:r>
      <w:r>
        <w:rPr>
          <w:rFonts w:ascii="Times New Roman" w:hAnsi="Times New Roman" w:cs="Times New Roman"/>
          <w:sz w:val="24"/>
          <w:szCs w:val="24"/>
        </w:rPr>
        <w:t>, including income, education level, and culturally appropriate health care,</w:t>
      </w:r>
      <w:r w:rsidR="00957C82" w:rsidRPr="00957C82">
        <w:rPr>
          <w:rFonts w:ascii="Times New Roman" w:hAnsi="Times New Roman" w:cs="Times New Roman"/>
          <w:sz w:val="24"/>
          <w:szCs w:val="24"/>
        </w:rPr>
        <w:t xml:space="preserve"> that would determine the future health of these communities. These gaps are closed by nurses and care coordinators through patient</w:t>
      </w:r>
      <w:r>
        <w:rPr>
          <w:rFonts w:ascii="Times New Roman" w:hAnsi="Times New Roman" w:cs="Times New Roman"/>
          <w:sz w:val="24"/>
          <w:szCs w:val="24"/>
        </w:rPr>
        <w:t>-</w:t>
      </w:r>
      <w:r w:rsidR="00957C82" w:rsidRPr="00957C82">
        <w:rPr>
          <w:rFonts w:ascii="Times New Roman" w:hAnsi="Times New Roman" w:cs="Times New Roman"/>
          <w:sz w:val="24"/>
          <w:szCs w:val="24"/>
        </w:rPr>
        <w:t>centered care</w:t>
      </w:r>
      <w:r>
        <w:rPr>
          <w:rFonts w:ascii="Times New Roman" w:hAnsi="Times New Roman" w:cs="Times New Roman"/>
          <w:sz w:val="24"/>
          <w:szCs w:val="24"/>
        </w:rPr>
        <w:t>,</w:t>
      </w:r>
      <w:r w:rsidR="00957C82" w:rsidRPr="00957C82">
        <w:rPr>
          <w:rFonts w:ascii="Times New Roman" w:hAnsi="Times New Roman" w:cs="Times New Roman"/>
          <w:sz w:val="24"/>
          <w:szCs w:val="24"/>
        </w:rPr>
        <w:t xml:space="preserve"> as well as fighting for policies that would ensure that everyone enjoys equal privileges. For instance</w:t>
      </w:r>
      <w:r>
        <w:rPr>
          <w:rFonts w:ascii="Times New Roman" w:hAnsi="Times New Roman" w:cs="Times New Roman"/>
          <w:sz w:val="24"/>
          <w:szCs w:val="24"/>
        </w:rPr>
        <w:t>,</w:t>
      </w:r>
      <w:r w:rsidR="00957C82" w:rsidRPr="00957C82">
        <w:rPr>
          <w:rFonts w:ascii="Times New Roman" w:hAnsi="Times New Roman" w:cs="Times New Roman"/>
          <w:sz w:val="24"/>
          <w:szCs w:val="24"/>
        </w:rPr>
        <w:t xml:space="preserve"> how nurses can favor diverse organi</w:t>
      </w:r>
      <w:r>
        <w:rPr>
          <w:rFonts w:ascii="Times New Roman" w:hAnsi="Times New Roman" w:cs="Times New Roman"/>
          <w:sz w:val="24"/>
          <w:szCs w:val="24"/>
        </w:rPr>
        <w:t>z</w:t>
      </w:r>
      <w:r w:rsidR="00957C82" w:rsidRPr="00957C82">
        <w:rPr>
          <w:rFonts w:ascii="Times New Roman" w:hAnsi="Times New Roman" w:cs="Times New Roman"/>
          <w:sz w:val="24"/>
          <w:szCs w:val="24"/>
        </w:rPr>
        <w:t xml:space="preserve">ational cultures regarding sexual minority populations and educate other staff members about sexual and gender minority health concerns. One of the </w:t>
      </w:r>
      <w:r>
        <w:rPr>
          <w:rFonts w:ascii="Times New Roman" w:hAnsi="Times New Roman" w:cs="Times New Roman"/>
          <w:sz w:val="24"/>
          <w:szCs w:val="24"/>
        </w:rPr>
        <w:t>essential</w:t>
      </w:r>
      <w:r w:rsidR="00957C82" w:rsidRPr="00957C82">
        <w:rPr>
          <w:rFonts w:ascii="Times New Roman" w:hAnsi="Times New Roman" w:cs="Times New Roman"/>
          <w:sz w:val="24"/>
          <w:szCs w:val="24"/>
        </w:rPr>
        <w:t xml:space="preserve"> roles of care coordinators is that they can help </w:t>
      </w:r>
      <w:r>
        <w:rPr>
          <w:rFonts w:ascii="Times New Roman" w:hAnsi="Times New Roman" w:cs="Times New Roman"/>
          <w:sz w:val="24"/>
          <w:szCs w:val="24"/>
        </w:rPr>
        <w:t>manage</w:t>
      </w:r>
      <w:r w:rsidR="00957C82" w:rsidRPr="00957C82">
        <w:rPr>
          <w:rFonts w:ascii="Times New Roman" w:hAnsi="Times New Roman" w:cs="Times New Roman"/>
          <w:sz w:val="24"/>
          <w:szCs w:val="24"/>
        </w:rPr>
        <w:t xml:space="preserve"> the patient with the necessary resources</w:t>
      </w:r>
      <w:r>
        <w:rPr>
          <w:rFonts w:ascii="Times New Roman" w:hAnsi="Times New Roman" w:cs="Times New Roman"/>
          <w:sz w:val="24"/>
          <w:szCs w:val="24"/>
        </w:rPr>
        <w:t>, including crucial healthcare providers and mental health services that support</w:t>
      </w:r>
      <w:r w:rsidR="00957C82" w:rsidRPr="00957C82">
        <w:rPr>
          <w:rFonts w:ascii="Times New Roman" w:hAnsi="Times New Roman" w:cs="Times New Roman"/>
          <w:sz w:val="24"/>
          <w:szCs w:val="24"/>
        </w:rPr>
        <w:t xml:space="preserve"> the patient. </w:t>
      </w:r>
      <w:r>
        <w:rPr>
          <w:rFonts w:ascii="Times New Roman" w:hAnsi="Times New Roman" w:cs="Times New Roman"/>
          <w:sz w:val="24"/>
          <w:szCs w:val="24"/>
        </w:rPr>
        <w:t>I</w:t>
      </w:r>
      <w:r w:rsidR="00957C82" w:rsidRPr="00957C82">
        <w:rPr>
          <w:rFonts w:ascii="Times New Roman" w:hAnsi="Times New Roman" w:cs="Times New Roman"/>
          <w:sz w:val="24"/>
          <w:szCs w:val="24"/>
        </w:rPr>
        <w:t xml:space="preserve">mplementing mechanisms </w:t>
      </w:r>
      <w:r>
        <w:rPr>
          <w:rFonts w:ascii="Times New Roman" w:hAnsi="Times New Roman" w:cs="Times New Roman"/>
          <w:sz w:val="24"/>
          <w:szCs w:val="24"/>
        </w:rPr>
        <w:t xml:space="preserve">and </w:t>
      </w:r>
      <w:r w:rsidR="00957C82" w:rsidRPr="00957C82">
        <w:rPr>
          <w:rFonts w:ascii="Times New Roman" w:hAnsi="Times New Roman" w:cs="Times New Roman"/>
          <w:sz w:val="24"/>
          <w:szCs w:val="24"/>
        </w:rPr>
        <w:t>combating and eliminating barriers to receiv</w:t>
      </w:r>
      <w:r>
        <w:rPr>
          <w:rFonts w:ascii="Times New Roman" w:hAnsi="Times New Roman" w:cs="Times New Roman"/>
          <w:sz w:val="24"/>
          <w:szCs w:val="24"/>
        </w:rPr>
        <w:t>ing</w:t>
      </w:r>
      <w:r w:rsidR="00957C82" w:rsidRPr="00957C82">
        <w:rPr>
          <w:rFonts w:ascii="Times New Roman" w:hAnsi="Times New Roman" w:cs="Times New Roman"/>
          <w:sz w:val="24"/>
          <w:szCs w:val="24"/>
        </w:rPr>
        <w:t xml:space="preserve"> proper services assist</w:t>
      </w:r>
      <w:r>
        <w:rPr>
          <w:rFonts w:ascii="Times New Roman" w:hAnsi="Times New Roman" w:cs="Times New Roman"/>
          <w:sz w:val="24"/>
          <w:szCs w:val="24"/>
        </w:rPr>
        <w:t>s</w:t>
      </w:r>
      <w:r w:rsidR="00957C82" w:rsidRPr="00957C82">
        <w:rPr>
          <w:rFonts w:ascii="Times New Roman" w:hAnsi="Times New Roman" w:cs="Times New Roman"/>
          <w:sz w:val="24"/>
          <w:szCs w:val="24"/>
        </w:rPr>
        <w:t xml:space="preserve"> healthcare profession</w:t>
      </w:r>
      <w:r>
        <w:rPr>
          <w:rFonts w:ascii="Times New Roman" w:hAnsi="Times New Roman" w:cs="Times New Roman"/>
          <w:sz w:val="24"/>
          <w:szCs w:val="24"/>
        </w:rPr>
        <w:t>al</w:t>
      </w:r>
      <w:r w:rsidR="00957C82" w:rsidRPr="00957C82">
        <w:rPr>
          <w:rFonts w:ascii="Times New Roman" w:hAnsi="Times New Roman" w:cs="Times New Roman"/>
          <w:sz w:val="24"/>
          <w:szCs w:val="24"/>
        </w:rPr>
        <w:t xml:space="preserve">s in achieving better </w:t>
      </w:r>
      <w:proofErr w:type="spellStart"/>
      <w:r w:rsidR="00957C82" w:rsidRPr="00957C82">
        <w:rPr>
          <w:rFonts w:ascii="Times New Roman" w:hAnsi="Times New Roman" w:cs="Times New Roman"/>
          <w:sz w:val="24"/>
          <w:szCs w:val="24"/>
        </w:rPr>
        <w:t>favorable</w:t>
      </w:r>
      <w:proofErr w:type="spellEnd"/>
      <w:r w:rsidR="00957C82" w:rsidRPr="00957C82">
        <w:rPr>
          <w:rFonts w:ascii="Times New Roman" w:hAnsi="Times New Roman" w:cs="Times New Roman"/>
          <w:sz w:val="24"/>
          <w:szCs w:val="24"/>
        </w:rPr>
        <w:t xml:space="preserve"> outcomes and closing the gap for the LGBTQ+ population.</w:t>
      </w:r>
    </w:p>
    <w:p w14:paraId="4DA872D9" w14:textId="25EE9B65"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11: Communication and Advocacy</w:t>
      </w:r>
    </w:p>
    <w:p w14:paraId="524AD27C" w14:textId="6E7EC73D" w:rsidR="00957C82" w:rsidRPr="00957C82" w:rsidRDefault="00267904" w:rsidP="005F1856">
      <w:pPr>
        <w:spacing w:line="480" w:lineRule="auto"/>
        <w:ind w:firstLine="720"/>
        <w:rPr>
          <w:rFonts w:ascii="Times New Roman" w:hAnsi="Times New Roman" w:cs="Times New Roman"/>
          <w:sz w:val="24"/>
          <w:szCs w:val="24"/>
        </w:rPr>
      </w:pPr>
      <w:r w:rsidRPr="00267904">
        <w:rPr>
          <w:rFonts w:ascii="Times New Roman" w:hAnsi="Times New Roman" w:cs="Times New Roman"/>
          <w:sz w:val="24"/>
          <w:szCs w:val="24"/>
        </w:rPr>
        <w:t xml:space="preserve">Some of the </w:t>
      </w:r>
      <w:r w:rsidR="005F1856">
        <w:rPr>
          <w:rFonts w:ascii="Times New Roman" w:hAnsi="Times New Roman" w:cs="Times New Roman"/>
          <w:sz w:val="24"/>
          <w:szCs w:val="24"/>
        </w:rPr>
        <w:t xml:space="preserve">critical </w:t>
      </w:r>
      <w:r w:rsidRPr="00267904">
        <w:rPr>
          <w:rFonts w:ascii="Times New Roman" w:hAnsi="Times New Roman" w:cs="Times New Roman"/>
          <w:sz w:val="24"/>
          <w:szCs w:val="24"/>
        </w:rPr>
        <w:t xml:space="preserve">pressing ethical and policy concerns that relate to care coordination for the LGBTQ+ patient population include lesbian, gay, bisexual, and transexual patient population discrimination in health facilities, privacy, and recognition of competent care. </w:t>
      </w:r>
      <w:r>
        <w:rPr>
          <w:rFonts w:ascii="Times New Roman" w:hAnsi="Times New Roman" w:cs="Times New Roman"/>
          <w:sz w:val="24"/>
          <w:szCs w:val="24"/>
        </w:rPr>
        <w:t>Significant</w:t>
      </w:r>
      <w:r w:rsidR="00957C82" w:rsidRPr="00957C82">
        <w:rPr>
          <w:rFonts w:ascii="Times New Roman" w:hAnsi="Times New Roman" w:cs="Times New Roman"/>
          <w:sz w:val="24"/>
          <w:szCs w:val="24"/>
        </w:rPr>
        <w:t xml:space="preserve"> roles in achieving equitable health for the</w:t>
      </w:r>
      <w:r w:rsidRPr="00267904">
        <w:t xml:space="preserve"> </w:t>
      </w:r>
      <w:r w:rsidRPr="00267904">
        <w:rPr>
          <w:rFonts w:ascii="Times New Roman" w:hAnsi="Times New Roman" w:cs="Times New Roman"/>
          <w:sz w:val="24"/>
          <w:szCs w:val="24"/>
        </w:rPr>
        <w:t xml:space="preserve">LGBTQ+ </w:t>
      </w:r>
      <w:r w:rsidR="00957C82" w:rsidRPr="00957C82">
        <w:rPr>
          <w:rFonts w:ascii="Times New Roman" w:hAnsi="Times New Roman" w:cs="Times New Roman"/>
          <w:sz w:val="24"/>
          <w:szCs w:val="24"/>
        </w:rPr>
        <w:t xml:space="preserve">community </w:t>
      </w:r>
      <w:r w:rsidR="00957C82" w:rsidRPr="00957C82">
        <w:rPr>
          <w:rFonts w:ascii="Times New Roman" w:hAnsi="Times New Roman" w:cs="Times New Roman"/>
          <w:sz w:val="24"/>
          <w:szCs w:val="24"/>
        </w:rPr>
        <w:lastRenderedPageBreak/>
        <w:t xml:space="preserve">hinge on advocacy to champion policy reforms at health facilities. To garner </w:t>
      </w:r>
      <w:r>
        <w:rPr>
          <w:rFonts w:ascii="Times New Roman" w:hAnsi="Times New Roman" w:cs="Times New Roman"/>
          <w:sz w:val="24"/>
          <w:szCs w:val="24"/>
        </w:rPr>
        <w:t>access to and reform healthcare disparities</w:t>
      </w:r>
      <w:r w:rsidR="00957C82" w:rsidRPr="00957C82">
        <w:rPr>
          <w:rFonts w:ascii="Times New Roman" w:hAnsi="Times New Roman" w:cs="Times New Roman"/>
          <w:sz w:val="24"/>
          <w:szCs w:val="24"/>
        </w:rPr>
        <w:t xml:space="preserve">, practitioners must speak about </w:t>
      </w:r>
      <w:r w:rsidR="005F1856">
        <w:rPr>
          <w:rFonts w:ascii="Times New Roman" w:hAnsi="Times New Roman" w:cs="Times New Roman"/>
          <w:sz w:val="24"/>
          <w:szCs w:val="24"/>
        </w:rPr>
        <w:t>protecting</w:t>
      </w:r>
      <w:r w:rsidR="00957C82" w:rsidRPr="00957C82">
        <w:rPr>
          <w:rFonts w:ascii="Times New Roman" w:hAnsi="Times New Roman" w:cs="Times New Roman"/>
          <w:sz w:val="24"/>
          <w:szCs w:val="24"/>
        </w:rPr>
        <w:t xml:space="preserve"> policies against discrimination related to health disparities and social factors</w:t>
      </w:r>
      <w:r w:rsidR="005F1856">
        <w:rPr>
          <w:rFonts w:ascii="Times New Roman" w:hAnsi="Times New Roman" w:cs="Times New Roman"/>
          <w:sz w:val="24"/>
          <w:szCs w:val="24"/>
        </w:rPr>
        <w:t xml:space="preserve"> </w:t>
      </w:r>
      <w:r w:rsidR="005F1856" w:rsidRPr="005F1856">
        <w:rPr>
          <w:rFonts w:ascii="Times New Roman" w:hAnsi="Times New Roman" w:cs="Times New Roman"/>
          <w:sz w:val="24"/>
          <w:szCs w:val="24"/>
        </w:rPr>
        <w:t>(Medina-Martínez et al., 2021)</w:t>
      </w:r>
      <w:r w:rsidR="00957C82" w:rsidRPr="00957C82">
        <w:rPr>
          <w:rFonts w:ascii="Times New Roman" w:hAnsi="Times New Roman" w:cs="Times New Roman"/>
          <w:sz w:val="24"/>
          <w:szCs w:val="24"/>
        </w:rPr>
        <w:t xml:space="preserve">. Groups such as the Gay and lesbian medical association work towards competency and advocacy to increase minority stress reduction and fair treatment of the homosexual population focused on improved patient healthcare. </w:t>
      </w:r>
      <w:r w:rsidR="005F1856">
        <w:rPr>
          <w:rFonts w:ascii="Times New Roman" w:hAnsi="Times New Roman" w:cs="Times New Roman"/>
          <w:sz w:val="24"/>
          <w:szCs w:val="24"/>
        </w:rPr>
        <w:t>Everyone experiences fair, dignified, competent health care through communication and advocacy.</w:t>
      </w:r>
    </w:p>
    <w:p w14:paraId="1B79CF38" w14:textId="6B027BB9" w:rsidR="00957C82" w:rsidRPr="005F1856" w:rsidRDefault="005F1856" w:rsidP="00267904">
      <w:pPr>
        <w:spacing w:line="480" w:lineRule="auto"/>
        <w:rPr>
          <w:rFonts w:ascii="Times New Roman" w:hAnsi="Times New Roman" w:cs="Times New Roman"/>
          <w:b/>
          <w:bCs/>
          <w:sz w:val="24"/>
          <w:szCs w:val="24"/>
        </w:rPr>
      </w:pPr>
      <w:r w:rsidRPr="005F1856">
        <w:rPr>
          <w:rFonts w:ascii="Times New Roman" w:hAnsi="Times New Roman" w:cs="Times New Roman"/>
          <w:b/>
          <w:bCs/>
          <w:sz w:val="24"/>
          <w:szCs w:val="24"/>
        </w:rPr>
        <w:t>Slide 12: Conclusion</w:t>
      </w:r>
    </w:p>
    <w:p w14:paraId="26C69FC9" w14:textId="03E6EDD4" w:rsidR="000E68A8" w:rsidRDefault="00267904" w:rsidP="000E68A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957C82" w:rsidRPr="00957C82">
        <w:rPr>
          <w:rFonts w:ascii="Times New Roman" w:hAnsi="Times New Roman" w:cs="Times New Roman"/>
          <w:sz w:val="24"/>
          <w:szCs w:val="24"/>
        </w:rPr>
        <w:t xml:space="preserve">, governmental policies such as HIPAA and the ACA channel significant importance to safeguard the privacy interests of involvement of LGBTQ+ patients and non-discriminatory access to health care services. </w:t>
      </w:r>
      <w:r>
        <w:rPr>
          <w:rFonts w:ascii="Times New Roman" w:hAnsi="Times New Roman" w:cs="Times New Roman"/>
          <w:sz w:val="24"/>
          <w:szCs w:val="24"/>
        </w:rPr>
        <w:t>However, work still needs to be done, especially in states with religious exemption laws for</w:t>
      </w:r>
      <w:r w:rsidR="00957C82" w:rsidRPr="00957C82">
        <w:rPr>
          <w:rFonts w:ascii="Times New Roman" w:hAnsi="Times New Roman" w:cs="Times New Roman"/>
          <w:sz w:val="24"/>
          <w:szCs w:val="24"/>
        </w:rPr>
        <w:t xml:space="preserve"> service denials. </w:t>
      </w:r>
      <w:r>
        <w:rPr>
          <w:rFonts w:ascii="Times New Roman" w:hAnsi="Times New Roman" w:cs="Times New Roman"/>
          <w:sz w:val="24"/>
          <w:szCs w:val="24"/>
        </w:rPr>
        <w:t xml:space="preserve">The </w:t>
      </w:r>
      <w:r w:rsidR="00957C82" w:rsidRPr="00957C82">
        <w:rPr>
          <w:rFonts w:ascii="Times New Roman" w:hAnsi="Times New Roman" w:cs="Times New Roman"/>
          <w:sz w:val="24"/>
          <w:szCs w:val="24"/>
        </w:rPr>
        <w:t>Nursing Code of Ethics</w:t>
      </w:r>
      <w:r>
        <w:rPr>
          <w:rFonts w:ascii="Times New Roman" w:hAnsi="Times New Roman" w:cs="Times New Roman"/>
          <w:sz w:val="24"/>
          <w:szCs w:val="24"/>
        </w:rPr>
        <w:t>,</w:t>
      </w:r>
      <w:r w:rsidR="00957C82" w:rsidRPr="00957C82">
        <w:rPr>
          <w:rFonts w:ascii="Times New Roman" w:hAnsi="Times New Roman" w:cs="Times New Roman"/>
          <w:sz w:val="24"/>
          <w:szCs w:val="24"/>
        </w:rPr>
        <w:t xml:space="preserve"> aligned with the promotion of quality care coordination</w:t>
      </w:r>
      <w:r>
        <w:rPr>
          <w:rFonts w:ascii="Times New Roman" w:hAnsi="Times New Roman" w:cs="Times New Roman"/>
          <w:sz w:val="24"/>
          <w:szCs w:val="24"/>
        </w:rPr>
        <w:t>,</w:t>
      </w:r>
      <w:r w:rsidR="00957C82" w:rsidRPr="00957C82">
        <w:rPr>
          <w:rFonts w:ascii="Times New Roman" w:hAnsi="Times New Roman" w:cs="Times New Roman"/>
          <w:sz w:val="24"/>
          <w:szCs w:val="24"/>
        </w:rPr>
        <w:t xml:space="preserve"> should lead to decreased health inequities for LGBTQ+ people. The achievement of </w:t>
      </w:r>
      <w:proofErr w:type="spellStart"/>
      <w:r w:rsidR="00957C82" w:rsidRPr="00957C82">
        <w:rPr>
          <w:rFonts w:ascii="Times New Roman" w:hAnsi="Times New Roman" w:cs="Times New Roman"/>
          <w:sz w:val="24"/>
          <w:szCs w:val="24"/>
        </w:rPr>
        <w:t>favorable</w:t>
      </w:r>
      <w:proofErr w:type="spellEnd"/>
      <w:r w:rsidR="00957C82" w:rsidRPr="00957C82">
        <w:rPr>
          <w:rFonts w:ascii="Times New Roman" w:hAnsi="Times New Roman" w:cs="Times New Roman"/>
          <w:sz w:val="24"/>
          <w:szCs w:val="24"/>
        </w:rPr>
        <w:t xml:space="preserve"> ethical and policy opportunities is critical to the improvement of healthcare facilities. </w:t>
      </w:r>
      <w:r w:rsidRPr="00267904">
        <w:rPr>
          <w:rFonts w:ascii="Times New Roman" w:hAnsi="Times New Roman" w:cs="Times New Roman"/>
          <w:sz w:val="24"/>
          <w:szCs w:val="24"/>
        </w:rPr>
        <w:t xml:space="preserve">Caregivers such as nurses and healthcare workers have the </w:t>
      </w:r>
      <w:r>
        <w:rPr>
          <w:rFonts w:ascii="Times New Roman" w:hAnsi="Times New Roman" w:cs="Times New Roman"/>
          <w:sz w:val="24"/>
          <w:szCs w:val="24"/>
        </w:rPr>
        <w:t>essential</w:t>
      </w:r>
      <w:r w:rsidRPr="00267904">
        <w:rPr>
          <w:rFonts w:ascii="Times New Roman" w:hAnsi="Times New Roman" w:cs="Times New Roman"/>
          <w:sz w:val="24"/>
          <w:szCs w:val="24"/>
        </w:rPr>
        <w:t xml:space="preserve"> and </w:t>
      </w:r>
      <w:r>
        <w:rPr>
          <w:rFonts w:ascii="Times New Roman" w:hAnsi="Times New Roman" w:cs="Times New Roman"/>
          <w:sz w:val="24"/>
          <w:szCs w:val="24"/>
        </w:rPr>
        <w:t>significant</w:t>
      </w:r>
      <w:r w:rsidRPr="00267904">
        <w:rPr>
          <w:rFonts w:ascii="Times New Roman" w:hAnsi="Times New Roman" w:cs="Times New Roman"/>
          <w:sz w:val="24"/>
          <w:szCs w:val="24"/>
        </w:rPr>
        <w:t xml:space="preserve"> task of change agents by supporting changes in policy agendas</w:t>
      </w:r>
      <w:r>
        <w:rPr>
          <w:rFonts w:ascii="Times New Roman" w:hAnsi="Times New Roman" w:cs="Times New Roman"/>
          <w:sz w:val="24"/>
          <w:szCs w:val="24"/>
        </w:rPr>
        <w:t xml:space="preserve"> that are</w:t>
      </w:r>
      <w:r w:rsidRPr="00267904">
        <w:rPr>
          <w:rFonts w:ascii="Times New Roman" w:hAnsi="Times New Roman" w:cs="Times New Roman"/>
          <w:sz w:val="24"/>
          <w:szCs w:val="24"/>
        </w:rPr>
        <w:t xml:space="preserve"> culturally sensitive and egalitarian</w:t>
      </w:r>
      <w:r>
        <w:rPr>
          <w:rFonts w:ascii="Times New Roman" w:hAnsi="Times New Roman" w:cs="Times New Roman"/>
          <w:sz w:val="24"/>
          <w:szCs w:val="24"/>
        </w:rPr>
        <w:t xml:space="preserve">. </w:t>
      </w:r>
      <w:r w:rsidR="00957C82" w:rsidRPr="00957C82">
        <w:rPr>
          <w:rFonts w:ascii="Times New Roman" w:hAnsi="Times New Roman" w:cs="Times New Roman"/>
          <w:sz w:val="24"/>
          <w:szCs w:val="24"/>
        </w:rPr>
        <w:t xml:space="preserve">If these challenges are successfully met, </w:t>
      </w:r>
      <w:r>
        <w:rPr>
          <w:rFonts w:ascii="Times New Roman" w:hAnsi="Times New Roman" w:cs="Times New Roman"/>
          <w:sz w:val="24"/>
          <w:szCs w:val="24"/>
        </w:rPr>
        <w:t xml:space="preserve">the </w:t>
      </w:r>
      <w:r w:rsidR="00957C82" w:rsidRPr="00957C82">
        <w:rPr>
          <w:rFonts w:ascii="Times New Roman" w:hAnsi="Times New Roman" w:cs="Times New Roman"/>
          <w:sz w:val="24"/>
          <w:szCs w:val="24"/>
        </w:rPr>
        <w:t xml:space="preserve">LGBTQ patient population will be able to successfully achieve </w:t>
      </w:r>
      <w:r>
        <w:rPr>
          <w:rFonts w:ascii="Times New Roman" w:hAnsi="Times New Roman" w:cs="Times New Roman"/>
          <w:sz w:val="24"/>
          <w:szCs w:val="24"/>
        </w:rPr>
        <w:t xml:space="preserve">treatment </w:t>
      </w:r>
      <w:r w:rsidR="00957C82" w:rsidRPr="00957C82">
        <w:rPr>
          <w:rFonts w:ascii="Times New Roman" w:hAnsi="Times New Roman" w:cs="Times New Roman"/>
          <w:sz w:val="24"/>
          <w:szCs w:val="24"/>
        </w:rPr>
        <w:t>of appropriate quality, competent, and non-stigmatized healthcare services.</w:t>
      </w:r>
      <w:r w:rsidR="000E68A8">
        <w:rPr>
          <w:rFonts w:ascii="Times New Roman" w:hAnsi="Times New Roman" w:cs="Times New Roman"/>
          <w:sz w:val="24"/>
          <w:szCs w:val="24"/>
        </w:rPr>
        <w:br w:type="page"/>
      </w:r>
    </w:p>
    <w:p w14:paraId="23FCB7B5" w14:textId="543595F4" w:rsidR="000E68A8" w:rsidRPr="000E68A8" w:rsidRDefault="000E68A8" w:rsidP="000E68A8">
      <w:pPr>
        <w:spacing w:line="480" w:lineRule="auto"/>
        <w:jc w:val="center"/>
        <w:rPr>
          <w:rFonts w:ascii="Times New Roman" w:hAnsi="Times New Roman" w:cs="Times New Roman"/>
          <w:b/>
          <w:bCs/>
          <w:sz w:val="24"/>
          <w:szCs w:val="24"/>
        </w:rPr>
      </w:pPr>
      <w:r w:rsidRPr="000E68A8">
        <w:rPr>
          <w:rFonts w:ascii="Times New Roman" w:hAnsi="Times New Roman" w:cs="Times New Roman"/>
          <w:b/>
          <w:bCs/>
          <w:sz w:val="24"/>
          <w:szCs w:val="24"/>
        </w:rPr>
        <w:lastRenderedPageBreak/>
        <w:t>References</w:t>
      </w:r>
    </w:p>
    <w:p w14:paraId="2A75F430" w14:textId="77777777" w:rsidR="000E68A8" w:rsidRDefault="000E68A8" w:rsidP="000E68A8">
      <w:pPr>
        <w:pStyle w:val="NormalWeb"/>
        <w:spacing w:before="0" w:beforeAutospacing="0" w:after="0" w:afterAutospacing="0" w:line="480" w:lineRule="auto"/>
        <w:ind w:left="720" w:right="720" w:hanging="720"/>
        <w:rPr>
          <w:rStyle w:val="url"/>
        </w:rPr>
      </w:pPr>
      <w:r>
        <w:t xml:space="preserve">Cheraghi, R., Valizadeh, L., </w:t>
      </w:r>
      <w:proofErr w:type="spellStart"/>
      <w:r>
        <w:t>Zamanzadeh</w:t>
      </w:r>
      <w:proofErr w:type="spellEnd"/>
      <w:r>
        <w:t xml:space="preserve">, V., </w:t>
      </w:r>
      <w:proofErr w:type="spellStart"/>
      <w:r>
        <w:t>Hassankhani</w:t>
      </w:r>
      <w:proofErr w:type="spellEnd"/>
      <w:r>
        <w:t xml:space="preserve">, H., &amp; Jafarzadeh, A. (2023). Clarification of ethical principle of the beneficence in nursing care: an integrative review. </w:t>
      </w:r>
      <w:r>
        <w:rPr>
          <w:i/>
          <w:iCs/>
        </w:rPr>
        <w:t>BMC Nursing</w:t>
      </w:r>
      <w:r>
        <w:t xml:space="preserve">, </w:t>
      </w:r>
      <w:r>
        <w:rPr>
          <w:i/>
          <w:iCs/>
        </w:rPr>
        <w:t>22</w:t>
      </w:r>
      <w:r>
        <w:t xml:space="preserve">(1). </w:t>
      </w:r>
      <w:hyperlink r:id="rId7" w:history="1">
        <w:r w:rsidRPr="0053007F">
          <w:rPr>
            <w:rStyle w:val="Hyperlink"/>
          </w:rPr>
          <w:t>https://doi.org/10.1186/s12912-023-01246-4</w:t>
        </w:r>
      </w:hyperlink>
    </w:p>
    <w:p w14:paraId="0A25A2B1" w14:textId="77777777" w:rsidR="000E68A8" w:rsidRDefault="000E68A8" w:rsidP="000E68A8">
      <w:pPr>
        <w:pStyle w:val="NormalWeb"/>
        <w:spacing w:before="0" w:beforeAutospacing="0" w:after="0" w:afterAutospacing="0" w:line="480" w:lineRule="auto"/>
        <w:ind w:left="720" w:right="720" w:hanging="720"/>
        <w:rPr>
          <w:rStyle w:val="url"/>
        </w:rPr>
      </w:pPr>
      <w:proofErr w:type="spellStart"/>
      <w:r>
        <w:t>Edemekong</w:t>
      </w:r>
      <w:proofErr w:type="spellEnd"/>
      <w:r>
        <w:t xml:space="preserve">, P. F., Annamaraju, P., &amp; Haydel, M. J. (2024, February 12). </w:t>
      </w:r>
      <w:r>
        <w:rPr>
          <w:i/>
          <w:iCs/>
        </w:rPr>
        <w:t>Health Insurance Portability and Accountability Act</w:t>
      </w:r>
      <w:r>
        <w:t xml:space="preserve">. StatPearls - NCBI Bookshelf. </w:t>
      </w:r>
      <w:hyperlink r:id="rId8" w:history="1">
        <w:r w:rsidRPr="0053007F">
          <w:rPr>
            <w:rStyle w:val="Hyperlink"/>
          </w:rPr>
          <w:t>https://www.ncbi.nlm.nih.gov/books/NBK500019/</w:t>
        </w:r>
      </w:hyperlink>
    </w:p>
    <w:p w14:paraId="60DF1E31" w14:textId="77777777" w:rsidR="000E68A8" w:rsidRDefault="000E68A8" w:rsidP="000E68A8">
      <w:pPr>
        <w:pStyle w:val="NormalWeb"/>
        <w:spacing w:before="0" w:beforeAutospacing="0" w:after="0" w:afterAutospacing="0" w:line="480" w:lineRule="auto"/>
        <w:ind w:left="720" w:right="720" w:hanging="720"/>
        <w:rPr>
          <w:rStyle w:val="url"/>
        </w:rPr>
      </w:pPr>
      <w:r>
        <w:t xml:space="preserve">Medina-Martínez, J., Saus-Ortega, C., Sánchez-Lorente, M. M., Sosa-Palanca, E. M., García-Martínez, P., &amp; </w:t>
      </w:r>
      <w:proofErr w:type="spellStart"/>
      <w:r>
        <w:t>Mármol</w:t>
      </w:r>
      <w:proofErr w:type="spellEnd"/>
      <w:r>
        <w:t xml:space="preserve">-López, M. I. (2021). Health inequities in LGBT people and nursing interventions to reduce them: A Systematic review. </w:t>
      </w:r>
      <w:r>
        <w:rPr>
          <w:i/>
          <w:iCs/>
        </w:rPr>
        <w:t>International Journal of Environmental Research and Public Health</w:t>
      </w:r>
      <w:r>
        <w:t xml:space="preserve">, </w:t>
      </w:r>
      <w:r>
        <w:rPr>
          <w:i/>
          <w:iCs/>
        </w:rPr>
        <w:t>18</w:t>
      </w:r>
      <w:r>
        <w:t xml:space="preserve">(22), 11801. </w:t>
      </w:r>
      <w:hyperlink r:id="rId9" w:history="1">
        <w:r w:rsidRPr="0053007F">
          <w:rPr>
            <w:rStyle w:val="Hyperlink"/>
          </w:rPr>
          <w:t>https://doi.org/10.3390/ijerph182211801</w:t>
        </w:r>
      </w:hyperlink>
    </w:p>
    <w:p w14:paraId="6A9618FC" w14:textId="77777777" w:rsidR="000E68A8" w:rsidRDefault="000E68A8" w:rsidP="000E68A8">
      <w:pPr>
        <w:pStyle w:val="NormalWeb"/>
        <w:spacing w:before="0" w:beforeAutospacing="0" w:after="0" w:afterAutospacing="0" w:line="480" w:lineRule="auto"/>
        <w:ind w:left="720" w:right="720" w:hanging="720"/>
        <w:rPr>
          <w:rStyle w:val="url"/>
        </w:rPr>
      </w:pPr>
      <w:r>
        <w:t xml:space="preserve">Ochiai, E., Blakey, C., McGowan, A., &amp; Lin, Y. (2021). The evolution of the Healthy People Initiative: A look through the decades. </w:t>
      </w:r>
      <w:r>
        <w:rPr>
          <w:i/>
          <w:iCs/>
        </w:rPr>
        <w:t>Journal of Public Health Management and Practice</w:t>
      </w:r>
      <w:r>
        <w:t xml:space="preserve">, </w:t>
      </w:r>
      <w:r>
        <w:rPr>
          <w:i/>
          <w:iCs/>
        </w:rPr>
        <w:t>27</w:t>
      </w:r>
      <w:r>
        <w:t xml:space="preserve">(Supplement 6), S225–S234. </w:t>
      </w:r>
      <w:hyperlink r:id="rId10" w:history="1">
        <w:r w:rsidRPr="0053007F">
          <w:rPr>
            <w:rStyle w:val="Hyperlink"/>
          </w:rPr>
          <w:t>https://doi.org/10.1097/phh.0000000000001377</w:t>
        </w:r>
      </w:hyperlink>
    </w:p>
    <w:p w14:paraId="5C6E1194" w14:textId="36853E9A" w:rsidR="005F1856" w:rsidRDefault="000E68A8" w:rsidP="00771D4E">
      <w:pPr>
        <w:pStyle w:val="NormalWeb"/>
        <w:spacing w:before="0" w:beforeAutospacing="0" w:after="0" w:afterAutospacing="0" w:line="480" w:lineRule="auto"/>
        <w:ind w:left="720" w:right="720" w:hanging="720"/>
        <w:rPr>
          <w:rStyle w:val="url"/>
        </w:rPr>
      </w:pPr>
      <w:r>
        <w:t xml:space="preserve">White, J., Sepúlveda, M., &amp; Patterson, C. J. (2020, October 21). </w:t>
      </w:r>
      <w:r>
        <w:rPr>
          <w:i/>
          <w:iCs/>
        </w:rPr>
        <w:t>Law and Legal Systems</w:t>
      </w:r>
      <w:r>
        <w:t xml:space="preserve">. Understanding the Well-Being of LGBTQI+ Populations - NCBI Bookshelf. </w:t>
      </w:r>
      <w:hyperlink r:id="rId11" w:history="1">
        <w:r w:rsidR="00771D4E" w:rsidRPr="003B240E">
          <w:rPr>
            <w:rStyle w:val="Hyperlink"/>
          </w:rPr>
          <w:t>https://www.ncbi.nlm.nih.gov/books/NBK566074/</w:t>
        </w:r>
      </w:hyperlink>
    </w:p>
    <w:sectPr w:rsidR="005F18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EDCE" w14:textId="77777777" w:rsidR="00B03A8C" w:rsidRDefault="00B03A8C" w:rsidP="000E68A8">
      <w:pPr>
        <w:spacing w:after="0" w:line="240" w:lineRule="auto"/>
      </w:pPr>
      <w:r>
        <w:separator/>
      </w:r>
    </w:p>
  </w:endnote>
  <w:endnote w:type="continuationSeparator" w:id="0">
    <w:p w14:paraId="11E08D59" w14:textId="77777777" w:rsidR="00B03A8C" w:rsidRDefault="00B03A8C" w:rsidP="000E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EED3" w14:textId="77777777" w:rsidR="000E68A8" w:rsidRDefault="000E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AD03" w14:textId="77777777" w:rsidR="000E68A8" w:rsidRDefault="000E6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6862" w14:textId="77777777" w:rsidR="000E68A8" w:rsidRDefault="000E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AE5C9" w14:textId="77777777" w:rsidR="00B03A8C" w:rsidRDefault="00B03A8C" w:rsidP="000E68A8">
      <w:pPr>
        <w:spacing w:after="0" w:line="240" w:lineRule="auto"/>
      </w:pPr>
      <w:r>
        <w:separator/>
      </w:r>
    </w:p>
  </w:footnote>
  <w:footnote w:type="continuationSeparator" w:id="0">
    <w:p w14:paraId="6CA39AFE" w14:textId="77777777" w:rsidR="00B03A8C" w:rsidRDefault="00B03A8C" w:rsidP="000E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30DB" w14:textId="77777777" w:rsidR="000E68A8" w:rsidRDefault="000E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5369666"/>
      <w:docPartObj>
        <w:docPartGallery w:val="Page Numbers (Top of Page)"/>
        <w:docPartUnique/>
      </w:docPartObj>
    </w:sdtPr>
    <w:sdtEndPr>
      <w:rPr>
        <w:noProof/>
      </w:rPr>
    </w:sdtEndPr>
    <w:sdtContent>
      <w:p w14:paraId="76B24812" w14:textId="470C8DA6" w:rsidR="000E68A8" w:rsidRPr="000E68A8" w:rsidRDefault="000E68A8">
        <w:pPr>
          <w:pStyle w:val="Header"/>
          <w:jc w:val="right"/>
          <w:rPr>
            <w:rFonts w:ascii="Times New Roman" w:hAnsi="Times New Roman" w:cs="Times New Roman"/>
            <w:sz w:val="24"/>
            <w:szCs w:val="24"/>
          </w:rPr>
        </w:pPr>
        <w:r w:rsidRPr="000E68A8">
          <w:rPr>
            <w:rFonts w:ascii="Times New Roman" w:hAnsi="Times New Roman" w:cs="Times New Roman"/>
            <w:sz w:val="24"/>
            <w:szCs w:val="24"/>
          </w:rPr>
          <w:t>COMMUNITY ORGANIZATION</w:t>
        </w:r>
        <w:r>
          <w:rPr>
            <w:rFonts w:ascii="Times New Roman" w:hAnsi="Times New Roman" w:cs="Times New Roman"/>
            <w:sz w:val="24"/>
            <w:szCs w:val="24"/>
          </w:rPr>
          <w:tab/>
        </w:r>
        <w:r>
          <w:rPr>
            <w:rFonts w:ascii="Times New Roman" w:hAnsi="Times New Roman" w:cs="Times New Roman"/>
            <w:sz w:val="24"/>
            <w:szCs w:val="24"/>
          </w:rPr>
          <w:tab/>
        </w:r>
        <w:r w:rsidRPr="000E68A8">
          <w:rPr>
            <w:rFonts w:ascii="Times New Roman" w:hAnsi="Times New Roman" w:cs="Times New Roman"/>
            <w:sz w:val="24"/>
            <w:szCs w:val="24"/>
          </w:rPr>
          <w:fldChar w:fldCharType="begin"/>
        </w:r>
        <w:r w:rsidRPr="000E68A8">
          <w:rPr>
            <w:rFonts w:ascii="Times New Roman" w:hAnsi="Times New Roman" w:cs="Times New Roman"/>
            <w:sz w:val="24"/>
            <w:szCs w:val="24"/>
          </w:rPr>
          <w:instrText xml:space="preserve"> PAGE   \* MERGEFORMAT </w:instrText>
        </w:r>
        <w:r w:rsidRPr="000E68A8">
          <w:rPr>
            <w:rFonts w:ascii="Times New Roman" w:hAnsi="Times New Roman" w:cs="Times New Roman"/>
            <w:sz w:val="24"/>
            <w:szCs w:val="24"/>
          </w:rPr>
          <w:fldChar w:fldCharType="separate"/>
        </w:r>
        <w:r w:rsidRPr="000E68A8">
          <w:rPr>
            <w:rFonts w:ascii="Times New Roman" w:hAnsi="Times New Roman" w:cs="Times New Roman"/>
            <w:noProof/>
            <w:sz w:val="24"/>
            <w:szCs w:val="24"/>
          </w:rPr>
          <w:t>2</w:t>
        </w:r>
        <w:r w:rsidRPr="000E68A8">
          <w:rPr>
            <w:rFonts w:ascii="Times New Roman" w:hAnsi="Times New Roman" w:cs="Times New Roman"/>
            <w:noProof/>
            <w:sz w:val="24"/>
            <w:szCs w:val="24"/>
          </w:rPr>
          <w:fldChar w:fldCharType="end"/>
        </w:r>
      </w:p>
    </w:sdtContent>
  </w:sdt>
  <w:p w14:paraId="3AFA006F" w14:textId="77777777" w:rsidR="000E68A8" w:rsidRPr="000E68A8" w:rsidRDefault="000E68A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2C4D" w14:textId="77777777" w:rsidR="000E68A8" w:rsidRDefault="000E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21AD2"/>
    <w:multiLevelType w:val="hybridMultilevel"/>
    <w:tmpl w:val="78F6D9BC"/>
    <w:lvl w:ilvl="0" w:tplc="01EC3108">
      <w:numFmt w:val="bullet"/>
      <w:lvlText w:val=""/>
      <w:lvlJc w:val="left"/>
      <w:pPr>
        <w:ind w:left="1080" w:hanging="72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060197B"/>
    <w:multiLevelType w:val="hybridMultilevel"/>
    <w:tmpl w:val="5B649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3800267">
    <w:abstractNumId w:val="1"/>
  </w:num>
  <w:num w:numId="2" w16cid:durableId="14601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1MLYwtTAwMjK2tDRX0lEKTi0uzszPAykwrAUAdqKPaywAAAA="/>
  </w:docVars>
  <w:rsids>
    <w:rsidRoot w:val="00963352"/>
    <w:rsid w:val="00000FA3"/>
    <w:rsid w:val="000E68A8"/>
    <w:rsid w:val="00267904"/>
    <w:rsid w:val="004173A8"/>
    <w:rsid w:val="005F1856"/>
    <w:rsid w:val="00771D4E"/>
    <w:rsid w:val="00957C82"/>
    <w:rsid w:val="00963352"/>
    <w:rsid w:val="00B03A8C"/>
    <w:rsid w:val="00BB038C"/>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A39A8"/>
  <w15:chartTrackingRefBased/>
  <w15:docId w15:val="{1CB515DA-613F-4780-B879-3F6C162B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K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856"/>
    <w:pPr>
      <w:spacing w:before="100" w:beforeAutospacing="1" w:after="100" w:afterAutospacing="1" w:line="240" w:lineRule="auto"/>
    </w:pPr>
    <w:rPr>
      <w:rFonts w:ascii="Times New Roman" w:eastAsia="Times New Roman" w:hAnsi="Times New Roman" w:cs="Times New Roman"/>
      <w:kern w:val="0"/>
      <w:sz w:val="24"/>
      <w:szCs w:val="24"/>
      <w:lang w:val="en-KE"/>
      <w14:ligatures w14:val="none"/>
    </w:rPr>
  </w:style>
  <w:style w:type="character" w:customStyle="1" w:styleId="url">
    <w:name w:val="url"/>
    <w:basedOn w:val="DefaultParagraphFont"/>
    <w:rsid w:val="005F1856"/>
  </w:style>
  <w:style w:type="character" w:styleId="Hyperlink">
    <w:name w:val="Hyperlink"/>
    <w:basedOn w:val="DefaultParagraphFont"/>
    <w:uiPriority w:val="99"/>
    <w:unhideWhenUsed/>
    <w:rsid w:val="005F1856"/>
    <w:rPr>
      <w:color w:val="0563C1" w:themeColor="hyperlink"/>
      <w:u w:val="single"/>
    </w:rPr>
  </w:style>
  <w:style w:type="character" w:styleId="UnresolvedMention">
    <w:name w:val="Unresolved Mention"/>
    <w:basedOn w:val="DefaultParagraphFont"/>
    <w:uiPriority w:val="99"/>
    <w:semiHidden/>
    <w:unhideWhenUsed/>
    <w:rsid w:val="005F1856"/>
    <w:rPr>
      <w:color w:val="605E5C"/>
      <w:shd w:val="clear" w:color="auto" w:fill="E1DFDD"/>
    </w:rPr>
  </w:style>
  <w:style w:type="paragraph" w:styleId="ListParagraph">
    <w:name w:val="List Paragraph"/>
    <w:basedOn w:val="Normal"/>
    <w:uiPriority w:val="34"/>
    <w:qFormat/>
    <w:rsid w:val="000E68A8"/>
    <w:pPr>
      <w:ind w:left="720"/>
      <w:contextualSpacing/>
    </w:pPr>
  </w:style>
  <w:style w:type="paragraph" w:styleId="Header">
    <w:name w:val="header"/>
    <w:basedOn w:val="Normal"/>
    <w:link w:val="HeaderChar"/>
    <w:uiPriority w:val="99"/>
    <w:unhideWhenUsed/>
    <w:rsid w:val="000E6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8A8"/>
    <w:rPr>
      <w:lang w:val="en-AU"/>
    </w:rPr>
  </w:style>
  <w:style w:type="paragraph" w:styleId="Footer">
    <w:name w:val="footer"/>
    <w:basedOn w:val="Normal"/>
    <w:link w:val="FooterChar"/>
    <w:uiPriority w:val="99"/>
    <w:unhideWhenUsed/>
    <w:rsid w:val="000E6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8A8"/>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211186">
      <w:bodyDiv w:val="1"/>
      <w:marLeft w:val="0"/>
      <w:marRight w:val="0"/>
      <w:marTop w:val="0"/>
      <w:marBottom w:val="0"/>
      <w:divBdr>
        <w:top w:val="none" w:sz="0" w:space="0" w:color="auto"/>
        <w:left w:val="none" w:sz="0" w:space="0" w:color="auto"/>
        <w:bottom w:val="none" w:sz="0" w:space="0" w:color="auto"/>
        <w:right w:val="none" w:sz="0" w:space="0" w:color="auto"/>
      </w:divBdr>
      <w:divsChild>
        <w:div w:id="2026395611">
          <w:marLeft w:val="-720"/>
          <w:marRight w:val="0"/>
          <w:marTop w:val="0"/>
          <w:marBottom w:val="0"/>
          <w:divBdr>
            <w:top w:val="none" w:sz="0" w:space="0" w:color="auto"/>
            <w:left w:val="none" w:sz="0" w:space="0" w:color="auto"/>
            <w:bottom w:val="none" w:sz="0" w:space="0" w:color="auto"/>
            <w:right w:val="none" w:sz="0" w:space="0" w:color="auto"/>
          </w:divBdr>
        </w:div>
      </w:divsChild>
    </w:div>
    <w:div w:id="1398476975">
      <w:bodyDiv w:val="1"/>
      <w:marLeft w:val="0"/>
      <w:marRight w:val="0"/>
      <w:marTop w:val="0"/>
      <w:marBottom w:val="0"/>
      <w:divBdr>
        <w:top w:val="none" w:sz="0" w:space="0" w:color="auto"/>
        <w:left w:val="none" w:sz="0" w:space="0" w:color="auto"/>
        <w:bottom w:val="none" w:sz="0" w:space="0" w:color="auto"/>
        <w:right w:val="none" w:sz="0" w:space="0" w:color="auto"/>
      </w:divBdr>
      <w:divsChild>
        <w:div w:id="1021928620">
          <w:marLeft w:val="-720"/>
          <w:marRight w:val="0"/>
          <w:marTop w:val="0"/>
          <w:marBottom w:val="0"/>
          <w:divBdr>
            <w:top w:val="none" w:sz="0" w:space="0" w:color="auto"/>
            <w:left w:val="none" w:sz="0" w:space="0" w:color="auto"/>
            <w:bottom w:val="none" w:sz="0" w:space="0" w:color="auto"/>
            <w:right w:val="none" w:sz="0" w:space="0" w:color="auto"/>
          </w:divBdr>
        </w:div>
      </w:divsChild>
    </w:div>
    <w:div w:id="14398353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277">
          <w:marLeft w:val="-720"/>
          <w:marRight w:val="0"/>
          <w:marTop w:val="0"/>
          <w:marBottom w:val="0"/>
          <w:divBdr>
            <w:top w:val="none" w:sz="0" w:space="0" w:color="auto"/>
            <w:left w:val="none" w:sz="0" w:space="0" w:color="auto"/>
            <w:bottom w:val="none" w:sz="0" w:space="0" w:color="auto"/>
            <w:right w:val="none" w:sz="0" w:space="0" w:color="auto"/>
          </w:divBdr>
        </w:div>
      </w:divsChild>
    </w:div>
    <w:div w:id="1509297852">
      <w:bodyDiv w:val="1"/>
      <w:marLeft w:val="0"/>
      <w:marRight w:val="0"/>
      <w:marTop w:val="0"/>
      <w:marBottom w:val="0"/>
      <w:divBdr>
        <w:top w:val="none" w:sz="0" w:space="0" w:color="auto"/>
        <w:left w:val="none" w:sz="0" w:space="0" w:color="auto"/>
        <w:bottom w:val="none" w:sz="0" w:space="0" w:color="auto"/>
        <w:right w:val="none" w:sz="0" w:space="0" w:color="auto"/>
      </w:divBdr>
      <w:divsChild>
        <w:div w:id="1677538190">
          <w:marLeft w:val="-720"/>
          <w:marRight w:val="0"/>
          <w:marTop w:val="0"/>
          <w:marBottom w:val="0"/>
          <w:divBdr>
            <w:top w:val="none" w:sz="0" w:space="0" w:color="auto"/>
            <w:left w:val="none" w:sz="0" w:space="0" w:color="auto"/>
            <w:bottom w:val="none" w:sz="0" w:space="0" w:color="auto"/>
            <w:right w:val="none" w:sz="0" w:space="0" w:color="auto"/>
          </w:divBdr>
        </w:div>
      </w:divsChild>
    </w:div>
    <w:div w:id="1512260633">
      <w:bodyDiv w:val="1"/>
      <w:marLeft w:val="0"/>
      <w:marRight w:val="0"/>
      <w:marTop w:val="0"/>
      <w:marBottom w:val="0"/>
      <w:divBdr>
        <w:top w:val="none" w:sz="0" w:space="0" w:color="auto"/>
        <w:left w:val="none" w:sz="0" w:space="0" w:color="auto"/>
        <w:bottom w:val="none" w:sz="0" w:space="0" w:color="auto"/>
        <w:right w:val="none" w:sz="0" w:space="0" w:color="auto"/>
      </w:divBdr>
      <w:divsChild>
        <w:div w:id="170308965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000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2912-023-01246-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660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97/phh.000000000000137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erph1822118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1819</Words>
  <Characters>11230</Characters>
  <Application>Microsoft Office Word</Application>
  <DocSecurity>0</DocSecurity>
  <Lines>178</Lines>
  <Paragraphs>40</Paragraphs>
  <ScaleCrop>false</ScaleCrop>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dcterms:created xsi:type="dcterms:W3CDTF">2024-10-15T22:10:00Z</dcterms:created>
  <dcterms:modified xsi:type="dcterms:W3CDTF">2024-10-15T23:47:00Z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25da26d5-12b3-44aa-9bd3-20a5aea38851</vt:lpwstr>
  </property>
</Properties>
</file>